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3188"/>
        <w:gridCol w:w="6276"/>
      </w:tblGrid>
      <w:tr w:rsidR="00DC3301" w:rsidRPr="006441DA" w14:paraId="376E6509" w14:textId="77777777" w:rsidTr="00892B89">
        <w:tc>
          <w:tcPr>
            <w:tcW w:w="3188" w:type="dxa"/>
          </w:tcPr>
          <w:p w14:paraId="60B51F8A" w14:textId="77777777" w:rsidR="00E517F0" w:rsidRPr="006441DA" w:rsidRDefault="00E517F0" w:rsidP="003B1C52">
            <w:pPr>
              <w:pStyle w:val="Heading2"/>
              <w:rPr>
                <w:rFonts w:ascii="Times New Roman" w:hAnsi="Times New Roman"/>
                <w:b/>
                <w:noProof/>
                <w:sz w:val="28"/>
                <w:szCs w:val="28"/>
                <w:lang w:val="vi-VN"/>
              </w:rPr>
            </w:pPr>
            <w:r w:rsidRPr="006441DA">
              <w:rPr>
                <w:rFonts w:ascii="Times New Roman" w:hAnsi="Times New Roman"/>
                <w:b/>
                <w:noProof/>
                <w:sz w:val="28"/>
                <w:szCs w:val="28"/>
                <w:lang w:val="vi-VN"/>
              </w:rPr>
              <w:t>UỶ BAN NHÂN DÂN</w:t>
            </w:r>
          </w:p>
        </w:tc>
        <w:tc>
          <w:tcPr>
            <w:tcW w:w="6276" w:type="dxa"/>
          </w:tcPr>
          <w:p w14:paraId="1F87CA73" w14:textId="77777777" w:rsidR="00E517F0" w:rsidRPr="006441DA" w:rsidRDefault="00E517F0" w:rsidP="003B1C52">
            <w:pPr>
              <w:jc w:val="center"/>
              <w:rPr>
                <w:b/>
                <w:bCs/>
                <w:noProof/>
                <w:sz w:val="28"/>
                <w:szCs w:val="28"/>
                <w:lang w:val="vi-VN"/>
              </w:rPr>
            </w:pPr>
            <w:r w:rsidRPr="006441DA">
              <w:rPr>
                <w:b/>
                <w:bCs/>
                <w:noProof/>
                <w:sz w:val="28"/>
                <w:szCs w:val="28"/>
                <w:lang w:val="vi-VN"/>
              </w:rPr>
              <w:t>CỘNG HOÀ XÃ HỘI CHỦ NGHĨA VIỆT NAM</w:t>
            </w:r>
          </w:p>
        </w:tc>
      </w:tr>
      <w:tr w:rsidR="00DC3301" w:rsidRPr="006441DA" w14:paraId="06154F67" w14:textId="77777777" w:rsidTr="00892B89">
        <w:tc>
          <w:tcPr>
            <w:tcW w:w="3188" w:type="dxa"/>
          </w:tcPr>
          <w:p w14:paraId="2126DA25" w14:textId="77777777" w:rsidR="00E517F0" w:rsidRPr="006441DA" w:rsidRDefault="00E517F0" w:rsidP="004B27E5">
            <w:pPr>
              <w:jc w:val="center"/>
              <w:rPr>
                <w:b/>
                <w:bCs/>
                <w:noProof/>
                <w:sz w:val="28"/>
                <w:szCs w:val="28"/>
                <w:lang w:val="vi-VN"/>
              </w:rPr>
            </w:pPr>
            <w:r w:rsidRPr="006441DA">
              <w:rPr>
                <w:b/>
                <w:bCs/>
                <w:noProof/>
                <w:sz w:val="28"/>
                <w:szCs w:val="28"/>
                <w:lang w:val="vi-VN"/>
              </w:rPr>
              <w:t xml:space="preserve">TỈNH </w:t>
            </w:r>
            <w:r w:rsidR="004B27E5" w:rsidRPr="006441DA">
              <w:rPr>
                <w:b/>
                <w:bCs/>
                <w:noProof/>
                <w:sz w:val="28"/>
                <w:szCs w:val="28"/>
                <w:lang w:val="vi-VN"/>
              </w:rPr>
              <w:t>PHÚ THỌ</w:t>
            </w:r>
          </w:p>
        </w:tc>
        <w:tc>
          <w:tcPr>
            <w:tcW w:w="6276" w:type="dxa"/>
          </w:tcPr>
          <w:p w14:paraId="6A8B890B" w14:textId="77777777" w:rsidR="00E517F0" w:rsidRPr="006441DA" w:rsidRDefault="00E517F0" w:rsidP="003B1C52">
            <w:pPr>
              <w:jc w:val="center"/>
              <w:rPr>
                <w:b/>
                <w:bCs/>
                <w:noProof/>
                <w:sz w:val="28"/>
                <w:szCs w:val="28"/>
                <w:lang w:val="vi-VN"/>
              </w:rPr>
            </w:pPr>
            <w:r w:rsidRPr="006441DA">
              <w:rPr>
                <w:b/>
                <w:bCs/>
                <w:noProof/>
                <w:sz w:val="28"/>
                <w:szCs w:val="28"/>
                <w:lang w:val="vi-VN"/>
              </w:rPr>
              <w:t>Độc lập – Tự do</w:t>
            </w:r>
            <w:r w:rsidR="002464AE" w:rsidRPr="006441DA">
              <w:rPr>
                <w:b/>
                <w:bCs/>
                <w:noProof/>
                <w:sz w:val="28"/>
                <w:szCs w:val="28"/>
                <w:lang w:val="vi-VN"/>
              </w:rPr>
              <w:t xml:space="preserve"> </w:t>
            </w:r>
            <w:r w:rsidRPr="006441DA">
              <w:rPr>
                <w:b/>
                <w:bCs/>
                <w:noProof/>
                <w:sz w:val="28"/>
                <w:szCs w:val="28"/>
                <w:lang w:val="vi-VN"/>
              </w:rPr>
              <w:t>-</w:t>
            </w:r>
            <w:r w:rsidR="002464AE" w:rsidRPr="006441DA">
              <w:rPr>
                <w:b/>
                <w:bCs/>
                <w:noProof/>
                <w:sz w:val="28"/>
                <w:szCs w:val="28"/>
                <w:lang w:val="vi-VN"/>
              </w:rPr>
              <w:t xml:space="preserve"> </w:t>
            </w:r>
            <w:r w:rsidRPr="006441DA">
              <w:rPr>
                <w:b/>
                <w:bCs/>
                <w:noProof/>
                <w:sz w:val="28"/>
                <w:szCs w:val="28"/>
                <w:lang w:val="vi-VN"/>
              </w:rPr>
              <w:t>Hạnh phúc</w:t>
            </w:r>
          </w:p>
        </w:tc>
      </w:tr>
      <w:tr w:rsidR="00DC3301" w:rsidRPr="006441DA" w14:paraId="27C8F086" w14:textId="77777777" w:rsidTr="00892B89">
        <w:trPr>
          <w:trHeight w:val="183"/>
        </w:trPr>
        <w:tc>
          <w:tcPr>
            <w:tcW w:w="3188" w:type="dxa"/>
          </w:tcPr>
          <w:p w14:paraId="7A93E52D" w14:textId="77777777" w:rsidR="00E517F0" w:rsidRPr="006441DA" w:rsidRDefault="006277CA" w:rsidP="003B1C52">
            <w:pPr>
              <w:jc w:val="center"/>
              <w:rPr>
                <w:noProof/>
                <w:sz w:val="28"/>
                <w:szCs w:val="28"/>
                <w:lang w:val="vi-VN"/>
              </w:rPr>
            </w:pPr>
            <w:r w:rsidRPr="006441DA">
              <w:rPr>
                <w:noProof/>
                <w:sz w:val="28"/>
                <w:szCs w:val="28"/>
              </w:rPr>
              <mc:AlternateContent>
                <mc:Choice Requires="wps">
                  <w:drawing>
                    <wp:anchor distT="0" distB="0" distL="114300" distR="114300" simplePos="0" relativeHeight="251656704" behindDoc="0" locked="0" layoutInCell="1" allowOverlap="1" wp14:anchorId="7C9AE71A" wp14:editId="5DA0C58F">
                      <wp:simplePos x="0" y="0"/>
                      <wp:positionH relativeFrom="column">
                        <wp:posOffset>457200</wp:posOffset>
                      </wp:positionH>
                      <wp:positionV relativeFrom="paragraph">
                        <wp:posOffset>48260</wp:posOffset>
                      </wp:positionV>
                      <wp:extent cx="889000" cy="0"/>
                      <wp:effectExtent l="13335" t="13335" r="12065" b="571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F21186"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10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q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"/>
                  </w:pict>
                </mc:Fallback>
              </mc:AlternateContent>
            </w:r>
          </w:p>
        </w:tc>
        <w:tc>
          <w:tcPr>
            <w:tcW w:w="6276" w:type="dxa"/>
          </w:tcPr>
          <w:p w14:paraId="16CBE97C" w14:textId="77777777" w:rsidR="00E517F0" w:rsidRPr="006441DA" w:rsidRDefault="006277CA" w:rsidP="003B1C52">
            <w:pPr>
              <w:jc w:val="center"/>
              <w:rPr>
                <w:noProof/>
                <w:sz w:val="28"/>
                <w:szCs w:val="28"/>
                <w:lang w:val="vi-VN"/>
              </w:rPr>
            </w:pPr>
            <w:r w:rsidRPr="006441DA">
              <w:rPr>
                <w:noProof/>
                <w:sz w:val="28"/>
                <w:szCs w:val="28"/>
              </w:rPr>
              <mc:AlternateContent>
                <mc:Choice Requires="wps">
                  <w:drawing>
                    <wp:anchor distT="0" distB="0" distL="114300" distR="114300" simplePos="0" relativeHeight="251657728" behindDoc="0" locked="0" layoutInCell="1" allowOverlap="1" wp14:anchorId="7BC7D530" wp14:editId="3C4A9543">
                      <wp:simplePos x="0" y="0"/>
                      <wp:positionH relativeFrom="column">
                        <wp:posOffset>947420</wp:posOffset>
                      </wp:positionH>
                      <wp:positionV relativeFrom="paragraph">
                        <wp:posOffset>34925</wp:posOffset>
                      </wp:positionV>
                      <wp:extent cx="2057400" cy="0"/>
                      <wp:effectExtent l="13335" t="9525" r="5715"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3A871E" id="Line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2.75pt" to="236.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zK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"/>
                  </w:pict>
                </mc:Fallback>
              </mc:AlternateContent>
            </w:r>
          </w:p>
        </w:tc>
      </w:tr>
      <w:tr w:rsidR="00DC3301" w:rsidRPr="006441DA" w14:paraId="394B20A9" w14:textId="77777777" w:rsidTr="00892B89">
        <w:trPr>
          <w:trHeight w:val="556"/>
        </w:trPr>
        <w:tc>
          <w:tcPr>
            <w:tcW w:w="3188" w:type="dxa"/>
          </w:tcPr>
          <w:p w14:paraId="62BFFA2D" w14:textId="77777777" w:rsidR="00E517F0" w:rsidRPr="006441DA" w:rsidRDefault="00E517F0" w:rsidP="003B1C52">
            <w:pPr>
              <w:spacing w:before="120"/>
              <w:jc w:val="center"/>
              <w:rPr>
                <w:noProof/>
                <w:sz w:val="28"/>
                <w:szCs w:val="28"/>
                <w:lang w:val="vi-VN"/>
              </w:rPr>
            </w:pPr>
            <w:r w:rsidRPr="006441DA">
              <w:rPr>
                <w:noProof/>
                <w:sz w:val="28"/>
                <w:szCs w:val="28"/>
                <w:lang w:val="vi-VN"/>
              </w:rPr>
              <w:t>Số:       /TTr – UBND</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tblGrid>
            <w:tr w:rsidR="00DC3301" w:rsidRPr="006441DA" w14:paraId="28091754" w14:textId="77777777" w:rsidTr="00892B89">
              <w:trPr>
                <w:trHeight w:val="452"/>
              </w:trPr>
              <w:tc>
                <w:tcPr>
                  <w:tcW w:w="1904" w:type="dxa"/>
                  <w:shd w:val="clear" w:color="auto" w:fill="auto"/>
                </w:tcPr>
                <w:p w14:paraId="79ED84B5" w14:textId="77777777" w:rsidR="00E517F0" w:rsidRPr="006441DA" w:rsidRDefault="00E517F0" w:rsidP="00F518AE">
                  <w:pPr>
                    <w:spacing w:before="120"/>
                    <w:jc w:val="center"/>
                    <w:rPr>
                      <w:rFonts w:eastAsia="SimSun"/>
                      <w:b/>
                      <w:noProof/>
                      <w:sz w:val="28"/>
                      <w:szCs w:val="28"/>
                      <w:lang w:val="vi-VN"/>
                    </w:rPr>
                  </w:pPr>
                  <w:r w:rsidRPr="006441DA">
                    <w:rPr>
                      <w:rFonts w:eastAsia="SimSun"/>
                      <w:b/>
                      <w:noProof/>
                      <w:sz w:val="28"/>
                      <w:szCs w:val="28"/>
                      <w:lang w:val="vi-VN"/>
                    </w:rPr>
                    <w:t>DỰ THẢO</w:t>
                  </w:r>
                </w:p>
              </w:tc>
            </w:tr>
          </w:tbl>
          <w:p w14:paraId="7FD0C9DA" w14:textId="77777777" w:rsidR="00E517F0" w:rsidRPr="006441DA" w:rsidRDefault="00E517F0" w:rsidP="003B1C52">
            <w:pPr>
              <w:spacing w:before="120"/>
              <w:jc w:val="center"/>
              <w:rPr>
                <w:noProof/>
                <w:sz w:val="28"/>
                <w:szCs w:val="28"/>
                <w:lang w:val="vi-VN"/>
              </w:rPr>
            </w:pPr>
          </w:p>
        </w:tc>
        <w:tc>
          <w:tcPr>
            <w:tcW w:w="6276" w:type="dxa"/>
          </w:tcPr>
          <w:p w14:paraId="07DCB652" w14:textId="498DEDD8" w:rsidR="00E517F0" w:rsidRPr="006441DA" w:rsidRDefault="004B27E5" w:rsidP="004B27E5">
            <w:pPr>
              <w:spacing w:before="120"/>
              <w:jc w:val="center"/>
              <w:rPr>
                <w:i/>
                <w:noProof/>
                <w:sz w:val="28"/>
                <w:szCs w:val="28"/>
                <w:lang w:val="vi-VN"/>
              </w:rPr>
            </w:pPr>
            <w:r w:rsidRPr="006441DA">
              <w:rPr>
                <w:i/>
                <w:noProof/>
                <w:sz w:val="28"/>
                <w:szCs w:val="28"/>
                <w:lang w:val="vi-VN"/>
              </w:rPr>
              <w:t>Phú Thọ</w:t>
            </w:r>
            <w:r w:rsidR="00E517F0" w:rsidRPr="006441DA">
              <w:rPr>
                <w:i/>
                <w:noProof/>
                <w:sz w:val="28"/>
                <w:szCs w:val="28"/>
                <w:lang w:val="vi-VN"/>
              </w:rPr>
              <w:t>, ngày    tháng   năm 20</w:t>
            </w:r>
            <w:r w:rsidR="009E45EB" w:rsidRPr="006441DA">
              <w:rPr>
                <w:i/>
                <w:noProof/>
                <w:sz w:val="28"/>
                <w:szCs w:val="28"/>
                <w:lang w:val="vi-VN"/>
              </w:rPr>
              <w:t>2</w:t>
            </w:r>
            <w:r w:rsidR="00862548" w:rsidRPr="006441DA">
              <w:rPr>
                <w:i/>
                <w:noProof/>
                <w:sz w:val="28"/>
                <w:szCs w:val="28"/>
                <w:lang w:val="vi-VN"/>
              </w:rPr>
              <w:t>5</w:t>
            </w:r>
          </w:p>
        </w:tc>
      </w:tr>
    </w:tbl>
    <w:p w14:paraId="1230C811" w14:textId="77777777" w:rsidR="005326E4" w:rsidRPr="006441DA" w:rsidRDefault="005326E4" w:rsidP="00CB0106">
      <w:pPr>
        <w:pStyle w:val="Caption"/>
        <w:spacing w:before="120"/>
        <w:rPr>
          <w:rFonts w:ascii="Times New Roman" w:hAnsi="Times New Roman"/>
          <w:noProof/>
          <w:lang w:val="vi-VN"/>
        </w:rPr>
      </w:pPr>
      <w:r w:rsidRPr="006441DA">
        <w:rPr>
          <w:rFonts w:ascii="Times New Roman" w:hAnsi="Times New Roman"/>
          <w:noProof/>
          <w:lang w:val="vi-VN"/>
        </w:rPr>
        <w:t>TỜ TRÌNH</w:t>
      </w:r>
    </w:p>
    <w:p w14:paraId="7477F164" w14:textId="77777777" w:rsidR="00E92004" w:rsidRPr="006441DA" w:rsidRDefault="00E92004" w:rsidP="00E92004">
      <w:pPr>
        <w:rPr>
          <w:noProof/>
          <w:sz w:val="10"/>
          <w:lang w:val="vi-VN" w:eastAsia="zh-CN"/>
        </w:rPr>
      </w:pPr>
    </w:p>
    <w:p w14:paraId="38747287" w14:textId="50C39183" w:rsidR="00B341D9" w:rsidRPr="006441DA" w:rsidRDefault="009D6045" w:rsidP="00892B89">
      <w:pPr>
        <w:shd w:val="clear" w:color="auto" w:fill="FFFFFF"/>
        <w:spacing w:line="267" w:lineRule="atLeast"/>
        <w:jc w:val="center"/>
        <w:rPr>
          <w:b/>
          <w:noProof/>
          <w:sz w:val="28"/>
          <w:szCs w:val="28"/>
          <w:lang w:val="vi-VN"/>
        </w:rPr>
      </w:pPr>
      <w:r w:rsidRPr="006441DA">
        <w:rPr>
          <w:b/>
          <w:noProof/>
          <w:sz w:val="28"/>
          <w:szCs w:val="28"/>
          <w:lang w:val="vi-VN"/>
        </w:rPr>
        <w:t xml:space="preserve">Về việc </w:t>
      </w:r>
      <w:r w:rsidR="00AD7106" w:rsidRPr="006441DA">
        <w:rPr>
          <w:b/>
          <w:noProof/>
          <w:sz w:val="28"/>
          <w:szCs w:val="28"/>
          <w:lang w:val="vi-VN"/>
        </w:rPr>
        <w:t>đề nghị</w:t>
      </w:r>
      <w:r w:rsidR="00750941" w:rsidRPr="006441DA">
        <w:rPr>
          <w:b/>
          <w:noProof/>
          <w:sz w:val="28"/>
          <w:szCs w:val="28"/>
          <w:lang w:val="vi-VN"/>
        </w:rPr>
        <w:t xml:space="preserve"> Hội đồng nhân dân tỉnh quy định phân cấp nguồn thu, nhiệm vụ chi</w:t>
      </w:r>
      <w:r w:rsidR="008405FF" w:rsidRPr="006441DA">
        <w:rPr>
          <w:b/>
          <w:noProof/>
          <w:sz w:val="28"/>
          <w:szCs w:val="28"/>
          <w:lang w:val="vi-VN"/>
        </w:rPr>
        <w:t xml:space="preserve">, </w:t>
      </w:r>
      <w:r w:rsidR="00750941" w:rsidRPr="006441DA">
        <w:rPr>
          <w:b/>
          <w:noProof/>
          <w:sz w:val="28"/>
          <w:szCs w:val="28"/>
          <w:lang w:val="vi-VN"/>
        </w:rPr>
        <w:t xml:space="preserve">tỷ lệ phần trăm (%) phân chia nguồn thu giữa </w:t>
      </w:r>
      <w:r w:rsidR="008971F4" w:rsidRPr="006441DA">
        <w:rPr>
          <w:b/>
          <w:noProof/>
          <w:sz w:val="28"/>
          <w:szCs w:val="28"/>
          <w:lang w:val="vi-VN"/>
        </w:rPr>
        <w:t>ngân sách cấp tỉnh và ngân sách cấp xã</w:t>
      </w:r>
      <w:r w:rsidR="00750941" w:rsidRPr="006441DA">
        <w:rPr>
          <w:b/>
          <w:noProof/>
          <w:sz w:val="28"/>
          <w:szCs w:val="28"/>
          <w:lang w:val="vi-VN"/>
        </w:rPr>
        <w:t xml:space="preserve"> giai đoạn năm 2022 - 2025 trên địa bàn tỉnh Phú Thọ</w:t>
      </w:r>
      <w:r w:rsidR="00BA7A67" w:rsidRPr="006441DA">
        <w:rPr>
          <w:b/>
          <w:noProof/>
          <w:sz w:val="28"/>
          <w:szCs w:val="28"/>
          <w:lang w:val="vi-VN"/>
        </w:rPr>
        <w:t xml:space="preserve"> (sau </w:t>
      </w:r>
      <w:r w:rsidR="0086766F">
        <w:rPr>
          <w:b/>
          <w:noProof/>
          <w:sz w:val="28"/>
          <w:szCs w:val="28"/>
        </w:rPr>
        <w:t>sắp xếp</w:t>
      </w:r>
      <w:r w:rsidR="00BA7A67" w:rsidRPr="006441DA">
        <w:rPr>
          <w:b/>
          <w:noProof/>
          <w:sz w:val="28"/>
          <w:szCs w:val="28"/>
          <w:lang w:val="vi-VN"/>
        </w:rPr>
        <w:t>)</w:t>
      </w:r>
    </w:p>
    <w:p w14:paraId="665A7FC7" w14:textId="1224CD59" w:rsidR="00E92004" w:rsidRPr="006441DA" w:rsidRDefault="00452EA2" w:rsidP="00184611">
      <w:pPr>
        <w:spacing w:before="240" w:after="240"/>
        <w:jc w:val="center"/>
        <w:rPr>
          <w:noProof/>
          <w:sz w:val="28"/>
          <w:szCs w:val="28"/>
          <w:lang w:val="vi-VN"/>
        </w:rPr>
      </w:pPr>
      <w:r w:rsidRPr="006441DA">
        <w:rPr>
          <w:noProof/>
          <w:sz w:val="28"/>
          <w:szCs w:val="28"/>
        </w:rPr>
        <mc:AlternateContent>
          <mc:Choice Requires="wps">
            <w:drawing>
              <wp:anchor distT="0" distB="0" distL="114300" distR="114300" simplePos="0" relativeHeight="251659264" behindDoc="0" locked="0" layoutInCell="1" allowOverlap="1" wp14:anchorId="144D0AE0" wp14:editId="6AA6FD8D">
                <wp:simplePos x="0" y="0"/>
                <wp:positionH relativeFrom="column">
                  <wp:posOffset>2232761</wp:posOffset>
                </wp:positionH>
                <wp:positionV relativeFrom="paragraph">
                  <wp:posOffset>57508</wp:posOffset>
                </wp:positionV>
                <wp:extent cx="144855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4855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AE27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8pt,4.55pt" to="289.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" strokecolor="black [3200]" strokeweight="1pt">
                <v:stroke joinstyle="miter"/>
              </v:line>
            </w:pict>
          </mc:Fallback>
        </mc:AlternateContent>
      </w:r>
      <w:r w:rsidR="00184611" w:rsidRPr="006441DA">
        <w:rPr>
          <w:noProof/>
          <w:sz w:val="28"/>
          <w:szCs w:val="28"/>
          <w:lang w:val="vi-VN"/>
        </w:rPr>
        <w:t>Kính gửi: Hội đồng nhân dân tỉnh Phú Thọ.</w:t>
      </w:r>
    </w:p>
    <w:p w14:paraId="377E31B0" w14:textId="77777777" w:rsidR="00BF3982" w:rsidRPr="006441DA" w:rsidRDefault="00BF3982" w:rsidP="00E92087">
      <w:pPr>
        <w:ind w:firstLine="567"/>
        <w:jc w:val="both"/>
        <w:rPr>
          <w:noProof/>
          <w:sz w:val="28"/>
          <w:szCs w:val="28"/>
          <w:lang w:val="vi-VN"/>
        </w:rPr>
      </w:pPr>
    </w:p>
    <w:p w14:paraId="42F24AF5" w14:textId="45D7B816" w:rsidR="00BF3982" w:rsidRPr="006441DA" w:rsidRDefault="00BF3982" w:rsidP="00BC44A0">
      <w:pPr>
        <w:spacing w:before="40" w:after="40" w:line="252" w:lineRule="auto"/>
        <w:ind w:firstLine="567"/>
        <w:jc w:val="both"/>
        <w:rPr>
          <w:noProof/>
          <w:sz w:val="28"/>
          <w:szCs w:val="28"/>
          <w:lang w:val="vi-VN"/>
        </w:rPr>
      </w:pPr>
      <w:r w:rsidRPr="006441DA">
        <w:rPr>
          <w:noProof/>
          <w:sz w:val="28"/>
          <w:szCs w:val="28"/>
          <w:lang w:val="vi-VN"/>
        </w:rPr>
        <w:t>Thực hiện chương trình công tác năm 202</w:t>
      </w:r>
      <w:r w:rsidR="00F72BB2" w:rsidRPr="006441DA">
        <w:rPr>
          <w:noProof/>
          <w:sz w:val="28"/>
          <w:szCs w:val="28"/>
          <w:lang w:val="vi-VN"/>
        </w:rPr>
        <w:t>5</w:t>
      </w:r>
      <w:r w:rsidRPr="006441DA">
        <w:rPr>
          <w:noProof/>
          <w:sz w:val="28"/>
          <w:szCs w:val="28"/>
          <w:lang w:val="vi-VN"/>
        </w:rPr>
        <w:t xml:space="preserve">, </w:t>
      </w:r>
      <w:r w:rsidR="00D6573F" w:rsidRPr="006441DA">
        <w:rPr>
          <w:noProof/>
          <w:sz w:val="28"/>
          <w:szCs w:val="28"/>
          <w:lang w:val="vi-VN"/>
        </w:rPr>
        <w:t xml:space="preserve">để đảm bảo việc thực hiện các quy định trong lĩnh vực tài chính, ngân sách nhà nước </w:t>
      </w:r>
      <w:r w:rsidR="00E60AC8" w:rsidRPr="006441DA">
        <w:rPr>
          <w:noProof/>
          <w:sz w:val="28"/>
          <w:szCs w:val="28"/>
          <w:lang w:val="vi-VN"/>
        </w:rPr>
        <w:t xml:space="preserve">phù hợp và đồng bộ </w:t>
      </w:r>
      <w:r w:rsidR="00D6573F" w:rsidRPr="006441DA">
        <w:rPr>
          <w:noProof/>
          <w:sz w:val="28"/>
          <w:szCs w:val="28"/>
          <w:lang w:val="vi-VN"/>
        </w:rPr>
        <w:t xml:space="preserve">khi tổ chức lại đơn vị hành chính các cấp và xây dựng mô hình tổ chức chính quyền địa phương 02 cấp; </w:t>
      </w:r>
      <w:r w:rsidRPr="006441DA">
        <w:rPr>
          <w:noProof/>
          <w:sz w:val="28"/>
          <w:szCs w:val="28"/>
          <w:lang w:val="vi-VN"/>
        </w:rPr>
        <w:t xml:space="preserve">Uỷ ban nhân dân tỉnh kính trình </w:t>
      </w:r>
      <w:r w:rsidR="00FA2A68" w:rsidRPr="006441DA">
        <w:rPr>
          <w:noProof/>
          <w:sz w:val="28"/>
          <w:szCs w:val="28"/>
          <w:lang w:val="vi-VN"/>
        </w:rPr>
        <w:t xml:space="preserve">Hội đồng nhân dân tỉnh quy định phân cấp nguồn thu, nhiệm vụ chi, tỷ lệ phần trăm (%) phân chia nguồn thu giữa các cấp ngân sách giai đoạn năm 2022 - 2025 trên địa bàn tỉnh Phú Thọ (sau </w:t>
      </w:r>
      <w:r w:rsidR="0086766F" w:rsidRPr="0086766F">
        <w:rPr>
          <w:noProof/>
          <w:sz w:val="28"/>
          <w:szCs w:val="28"/>
        </w:rPr>
        <w:t>sắp xếp</w:t>
      </w:r>
      <w:r w:rsidR="00FA2A68" w:rsidRPr="006441DA">
        <w:rPr>
          <w:noProof/>
          <w:sz w:val="28"/>
          <w:szCs w:val="28"/>
          <w:lang w:val="vi-VN"/>
        </w:rPr>
        <w:t>)</w:t>
      </w:r>
      <w:r w:rsidRPr="006441DA">
        <w:rPr>
          <w:noProof/>
          <w:sz w:val="28"/>
          <w:szCs w:val="28"/>
          <w:lang w:val="vi-VN"/>
        </w:rPr>
        <w:t xml:space="preserve"> </w:t>
      </w:r>
      <w:r w:rsidRPr="006441DA">
        <w:rPr>
          <w:iCs/>
          <w:noProof/>
          <w:sz w:val="28"/>
          <w:szCs w:val="28"/>
          <w:shd w:val="clear" w:color="auto" w:fill="FFFFFF"/>
          <w:lang w:val="vi-VN"/>
        </w:rPr>
        <w:t>với các nội dung cơ bản như sau:</w:t>
      </w:r>
    </w:p>
    <w:p w14:paraId="40DD68ED" w14:textId="12FC4CBC" w:rsidR="00E411F5" w:rsidRPr="006441DA" w:rsidRDefault="004635F6" w:rsidP="00BC44A0">
      <w:pPr>
        <w:spacing w:before="40" w:after="40" w:line="252" w:lineRule="auto"/>
        <w:ind w:firstLine="567"/>
        <w:jc w:val="both"/>
        <w:rPr>
          <w:b/>
          <w:bCs/>
          <w:noProof/>
          <w:color w:val="000000" w:themeColor="text1"/>
          <w:sz w:val="28"/>
          <w:lang w:val="vi-VN"/>
        </w:rPr>
      </w:pPr>
      <w:r w:rsidRPr="006441DA">
        <w:rPr>
          <w:b/>
          <w:bCs/>
          <w:noProof/>
          <w:color w:val="000000" w:themeColor="text1"/>
          <w:sz w:val="28"/>
          <w:lang w:val="vi-VN"/>
        </w:rPr>
        <w:t>I</w:t>
      </w:r>
      <w:r w:rsidR="00E411F5" w:rsidRPr="006441DA">
        <w:rPr>
          <w:b/>
          <w:bCs/>
          <w:noProof/>
          <w:color w:val="000000" w:themeColor="text1"/>
          <w:sz w:val="28"/>
          <w:lang w:val="vi-VN"/>
        </w:rPr>
        <w:t xml:space="preserve">. Sự cần thiết và các căn cứ pháp lý </w:t>
      </w:r>
      <w:r w:rsidR="005027FB" w:rsidRPr="006441DA">
        <w:rPr>
          <w:b/>
          <w:bCs/>
          <w:noProof/>
          <w:color w:val="000000" w:themeColor="text1"/>
          <w:sz w:val="28"/>
          <w:lang w:val="vi-VN"/>
        </w:rPr>
        <w:t>:</w:t>
      </w:r>
    </w:p>
    <w:p w14:paraId="4279FD02" w14:textId="19F73966" w:rsidR="00105D00" w:rsidRPr="006441DA" w:rsidRDefault="00E411F5" w:rsidP="00BC44A0">
      <w:pPr>
        <w:spacing w:before="40" w:after="40" w:line="252" w:lineRule="auto"/>
        <w:ind w:firstLine="567"/>
        <w:jc w:val="both"/>
        <w:rPr>
          <w:b/>
          <w:bCs/>
          <w:noProof/>
          <w:color w:val="000000" w:themeColor="text1"/>
          <w:sz w:val="28"/>
          <w:lang w:val="vi-VN"/>
        </w:rPr>
      </w:pPr>
      <w:r w:rsidRPr="006441DA">
        <w:rPr>
          <w:b/>
          <w:bCs/>
          <w:noProof/>
          <w:color w:val="000000" w:themeColor="text1"/>
          <w:sz w:val="28"/>
          <w:lang w:val="vi-VN"/>
        </w:rPr>
        <w:t>1</w:t>
      </w:r>
      <w:r w:rsidR="00105D00" w:rsidRPr="006441DA">
        <w:rPr>
          <w:b/>
          <w:bCs/>
          <w:noProof/>
          <w:color w:val="000000" w:themeColor="text1"/>
          <w:sz w:val="28"/>
          <w:lang w:val="vi-VN"/>
        </w:rPr>
        <w:t xml:space="preserve">. </w:t>
      </w:r>
      <w:r w:rsidR="005027FB" w:rsidRPr="006441DA">
        <w:rPr>
          <w:b/>
          <w:bCs/>
          <w:noProof/>
          <w:color w:val="000000" w:themeColor="text1"/>
          <w:sz w:val="28"/>
          <w:lang w:val="vi-VN"/>
        </w:rPr>
        <w:t>Sự cần thiết</w:t>
      </w:r>
      <w:r w:rsidR="00C46B7B" w:rsidRPr="006441DA">
        <w:rPr>
          <w:b/>
          <w:bCs/>
          <w:noProof/>
          <w:color w:val="000000" w:themeColor="text1"/>
          <w:sz w:val="28"/>
          <w:lang w:val="vi-VN"/>
        </w:rPr>
        <w:t xml:space="preserve"> ban hành nghị quyết</w:t>
      </w:r>
      <w:r w:rsidR="005027FB" w:rsidRPr="006441DA">
        <w:rPr>
          <w:b/>
          <w:bCs/>
          <w:noProof/>
          <w:color w:val="000000" w:themeColor="text1"/>
          <w:sz w:val="28"/>
          <w:lang w:val="vi-VN"/>
        </w:rPr>
        <w:t>:</w:t>
      </w:r>
    </w:p>
    <w:p w14:paraId="5A4868A9" w14:textId="70EC7275" w:rsidR="00702F8F" w:rsidRPr="006441DA" w:rsidRDefault="00702F8F" w:rsidP="00302800">
      <w:pPr>
        <w:spacing w:before="40" w:after="40" w:line="252" w:lineRule="auto"/>
        <w:ind w:firstLine="567"/>
        <w:jc w:val="both"/>
        <w:rPr>
          <w:noProof/>
          <w:color w:val="000000" w:themeColor="text1"/>
          <w:sz w:val="28"/>
          <w:lang w:val="vi-VN"/>
        </w:rPr>
      </w:pPr>
      <w:r w:rsidRPr="006441DA">
        <w:rPr>
          <w:noProof/>
          <w:color w:val="000000" w:themeColor="text1"/>
          <w:sz w:val="28"/>
          <w:lang w:val="vi-VN"/>
        </w:rPr>
        <w:t>Thực hiện Nghị quyết số 202/2025/QH15 ngày 12 tháng 6 năm 2025 của Quốc hội về việc sắp xếp đơn vị hành chính cấp tỉnh; theo đó sắp xếp toàn bộ diện tích tự nhiên, quy mô dân số của tỉnh Vĩnh Phúc, tỉnh Hòa Bình và tỉnh Phú Thọ thành tỉnh mới có tên gọi là tỉnh Phú Thọ.</w:t>
      </w:r>
    </w:p>
    <w:p w14:paraId="1ABDEF12" w14:textId="5C3DCBA0" w:rsidR="008971F4" w:rsidRPr="006441DA" w:rsidRDefault="008971F4" w:rsidP="008971F4">
      <w:pPr>
        <w:spacing w:before="60" w:after="60" w:line="264" w:lineRule="auto"/>
        <w:ind w:firstLine="720"/>
        <w:jc w:val="both"/>
        <w:rPr>
          <w:rFonts w:eastAsiaTheme="minorHAnsi"/>
          <w:i/>
          <w:iCs/>
          <w:noProof/>
          <w:sz w:val="28"/>
          <w:szCs w:val="28"/>
          <w:lang w:val="vi-VN"/>
        </w:rPr>
      </w:pPr>
      <w:r w:rsidRPr="006441DA">
        <w:rPr>
          <w:rFonts w:eastAsiaTheme="minorHAnsi"/>
          <w:noProof/>
          <w:sz w:val="28"/>
          <w:szCs w:val="28"/>
          <w:lang w:val="vi-VN"/>
        </w:rPr>
        <w:t xml:space="preserve">Căn cứ quy định nhiệm vụ, quyền hạn của Hội đồng nhân dân tỉnh tại điểm c khoản 3 Điều 15 Luật Tổ chức chính quyền địa phương ngày 16/6/2025: </w:t>
      </w:r>
      <w:r w:rsidRPr="006441DA">
        <w:rPr>
          <w:rFonts w:eastAsiaTheme="minorHAnsi"/>
          <w:i/>
          <w:iCs/>
          <w:noProof/>
          <w:sz w:val="28"/>
          <w:szCs w:val="28"/>
          <w:lang w:val="vi-VN"/>
        </w:rPr>
        <w:t>“Quyết định phân cấp nguồn thu, nhiệm vụ chi giữa ngân sách cấp tỉnh và ngân sách cấp xã…”;</w:t>
      </w:r>
      <w:r w:rsidRPr="006441DA">
        <w:rPr>
          <w:rFonts w:eastAsiaTheme="minorHAnsi"/>
          <w:noProof/>
          <w:sz w:val="28"/>
          <w:szCs w:val="28"/>
          <w:lang w:val="vi-VN"/>
        </w:rPr>
        <w:t xml:space="preserve"> và khoản </w:t>
      </w:r>
      <w:r w:rsidR="00CD31F0" w:rsidRPr="006441DA">
        <w:rPr>
          <w:rFonts w:eastAsiaTheme="minorHAnsi"/>
          <w:noProof/>
          <w:sz w:val="28"/>
          <w:szCs w:val="28"/>
          <w:lang w:val="vi-VN"/>
        </w:rPr>
        <w:t>3</w:t>
      </w:r>
      <w:r w:rsidRPr="006441DA">
        <w:rPr>
          <w:rFonts w:eastAsiaTheme="minorHAnsi"/>
          <w:noProof/>
          <w:sz w:val="28"/>
          <w:szCs w:val="28"/>
          <w:lang w:val="vi-VN"/>
        </w:rPr>
        <w:t xml:space="preserve"> Điều </w:t>
      </w:r>
      <w:r w:rsidR="00CD31F0" w:rsidRPr="006441DA">
        <w:rPr>
          <w:rFonts w:eastAsiaTheme="minorHAnsi"/>
          <w:noProof/>
          <w:sz w:val="28"/>
          <w:szCs w:val="28"/>
          <w:lang w:val="vi-VN"/>
        </w:rPr>
        <w:t>9</w:t>
      </w:r>
      <w:r w:rsidRPr="006441DA">
        <w:rPr>
          <w:rFonts w:eastAsiaTheme="minorHAnsi"/>
          <w:noProof/>
          <w:sz w:val="28"/>
          <w:szCs w:val="28"/>
          <w:lang w:val="vi-VN"/>
        </w:rPr>
        <w:t xml:space="preserve"> Luật ngân sách nhà nước ngày 25/6/2015 quy định: </w:t>
      </w:r>
      <w:r w:rsidRPr="006441DA">
        <w:rPr>
          <w:rFonts w:eastAsiaTheme="minorHAnsi"/>
          <w:i/>
          <w:iCs/>
          <w:noProof/>
          <w:sz w:val="28"/>
          <w:szCs w:val="28"/>
          <w:lang w:val="vi-VN"/>
        </w:rPr>
        <w:t>“</w:t>
      </w:r>
      <w:r w:rsidR="00CD31F0" w:rsidRPr="006441DA">
        <w:rPr>
          <w:rFonts w:eastAsiaTheme="minorHAnsi"/>
          <w:i/>
          <w:iCs/>
          <w:noProof/>
          <w:sz w:val="28"/>
          <w:szCs w:val="28"/>
          <w:lang w:val="vi-VN"/>
        </w:rPr>
        <w:t>Hội đồng nhân dân cấp tỉnh quyết định việc phân cấp nguồn thu, nhiệm vụ chi giữa các cấp ngân sách ở địa phương phù hợp với phân cấp quản lý kinh tế - xã hội, quốc phòng, an ninh và trình độ quản lý của mỗi cấp trên địa bàn</w:t>
      </w:r>
      <w:r w:rsidRPr="006441DA">
        <w:rPr>
          <w:rFonts w:eastAsiaTheme="minorHAnsi"/>
          <w:i/>
          <w:iCs/>
          <w:noProof/>
          <w:sz w:val="28"/>
          <w:szCs w:val="28"/>
          <w:lang w:val="vi-VN"/>
        </w:rPr>
        <w:t>”.</w:t>
      </w:r>
    </w:p>
    <w:p w14:paraId="2D5FBE78" w14:textId="700E67D7" w:rsidR="00695BB9" w:rsidRPr="00683BD2" w:rsidRDefault="00673F0E" w:rsidP="00B42032">
      <w:pPr>
        <w:spacing w:before="40" w:after="40" w:line="252" w:lineRule="auto"/>
        <w:ind w:firstLine="567"/>
        <w:jc w:val="both"/>
        <w:rPr>
          <w:noProof/>
          <w:color w:val="000000" w:themeColor="text1"/>
          <w:sz w:val="28"/>
          <w:szCs w:val="28"/>
          <w:lang w:val="vi-VN"/>
        </w:rPr>
      </w:pPr>
      <w:r w:rsidRPr="00683BD2">
        <w:rPr>
          <w:noProof/>
          <w:color w:val="000000" w:themeColor="text1"/>
          <w:sz w:val="28"/>
          <w:lang w:val="vi-VN"/>
        </w:rPr>
        <w:t xml:space="preserve">Để </w:t>
      </w:r>
      <w:r w:rsidR="00A639B7" w:rsidRPr="00683BD2">
        <w:rPr>
          <w:noProof/>
          <w:color w:val="000000" w:themeColor="text1"/>
          <w:sz w:val="28"/>
          <w:lang w:val="vi-VN"/>
        </w:rPr>
        <w:t xml:space="preserve">việc xây dựng chính sách đúng các quy định pháp luật, </w:t>
      </w:r>
      <w:r w:rsidR="00334C45" w:rsidRPr="00683BD2">
        <w:rPr>
          <w:noProof/>
          <w:color w:val="000000" w:themeColor="text1"/>
          <w:sz w:val="28"/>
          <w:lang w:val="vi-VN"/>
        </w:rPr>
        <w:t xml:space="preserve">phù hợp </w:t>
      </w:r>
      <w:r w:rsidR="00A639B7" w:rsidRPr="00683BD2">
        <w:rPr>
          <w:noProof/>
          <w:color w:val="000000" w:themeColor="text1"/>
          <w:sz w:val="28"/>
          <w:lang w:val="vi-VN"/>
        </w:rPr>
        <w:t xml:space="preserve">tình hình thực tế tại địa phương sau </w:t>
      </w:r>
      <w:r w:rsidR="0086766F" w:rsidRPr="0086766F">
        <w:rPr>
          <w:noProof/>
          <w:sz w:val="28"/>
          <w:szCs w:val="28"/>
        </w:rPr>
        <w:t>sắp xếp</w:t>
      </w:r>
      <w:r w:rsidR="006C637D" w:rsidRPr="00683BD2">
        <w:rPr>
          <w:noProof/>
          <w:color w:val="000000" w:themeColor="text1"/>
          <w:sz w:val="28"/>
          <w:lang w:val="vi-VN"/>
        </w:rPr>
        <w:t xml:space="preserve">, </w:t>
      </w:r>
      <w:r w:rsidR="00A639B7" w:rsidRPr="00683BD2">
        <w:rPr>
          <w:noProof/>
          <w:color w:val="000000" w:themeColor="text1"/>
          <w:sz w:val="28"/>
          <w:lang w:val="vi-VN"/>
        </w:rPr>
        <w:t xml:space="preserve">đảm bảo </w:t>
      </w:r>
      <w:r w:rsidR="00B42032" w:rsidRPr="00683BD2">
        <w:rPr>
          <w:noProof/>
          <w:color w:val="000000" w:themeColor="text1"/>
          <w:sz w:val="28"/>
          <w:lang w:val="vi-VN"/>
        </w:rPr>
        <w:t>duy trì</w:t>
      </w:r>
      <w:r w:rsidR="006C637D" w:rsidRPr="00683BD2">
        <w:rPr>
          <w:noProof/>
          <w:color w:val="000000" w:themeColor="text1"/>
          <w:sz w:val="28"/>
          <w:lang w:val="vi-VN"/>
        </w:rPr>
        <w:t xml:space="preserve"> hoạt động thường xuyên, liên tục của các cơ quan, tổ chức, không </w:t>
      </w:r>
      <w:r w:rsidR="00A639B7" w:rsidRPr="00683BD2">
        <w:rPr>
          <w:noProof/>
          <w:color w:val="000000" w:themeColor="text1"/>
          <w:sz w:val="28"/>
          <w:lang w:val="vi-VN"/>
        </w:rPr>
        <w:t xml:space="preserve">làm </w:t>
      </w:r>
      <w:r w:rsidR="006C637D" w:rsidRPr="00683BD2">
        <w:rPr>
          <w:noProof/>
          <w:color w:val="000000" w:themeColor="text1"/>
          <w:sz w:val="28"/>
          <w:lang w:val="vi-VN"/>
        </w:rPr>
        <w:t>gián đoạn, không ảnh hưởng đến các hoạt động của Đảng, Nhà nước, người dân và doanh nghiệp</w:t>
      </w:r>
      <w:r w:rsidR="00DF1626" w:rsidRPr="00683BD2">
        <w:rPr>
          <w:noProof/>
          <w:color w:val="000000" w:themeColor="text1"/>
          <w:sz w:val="28"/>
          <w:lang w:val="vi-VN"/>
        </w:rPr>
        <w:t xml:space="preserve"> khi thực hiện </w:t>
      </w:r>
      <w:r w:rsidR="0086766F" w:rsidRPr="0086766F">
        <w:rPr>
          <w:noProof/>
          <w:sz w:val="28"/>
          <w:szCs w:val="28"/>
        </w:rPr>
        <w:t>sắp xếp</w:t>
      </w:r>
      <w:r w:rsidR="00A639B7" w:rsidRPr="00683BD2">
        <w:rPr>
          <w:noProof/>
          <w:color w:val="000000" w:themeColor="text1"/>
          <w:sz w:val="28"/>
          <w:lang w:val="vi-VN"/>
        </w:rPr>
        <w:t xml:space="preserve"> 3 tỉnh và </w:t>
      </w:r>
      <w:r w:rsidR="00DF1626" w:rsidRPr="00683BD2">
        <w:rPr>
          <w:noProof/>
          <w:color w:val="000000" w:themeColor="text1"/>
          <w:sz w:val="28"/>
          <w:lang w:val="vi-VN"/>
        </w:rPr>
        <w:t xml:space="preserve">sắp xếp lại chính quyền địa phương 02 cấp </w:t>
      </w:r>
      <w:r w:rsidR="00BE6888" w:rsidRPr="00683BD2">
        <w:rPr>
          <w:noProof/>
          <w:color w:val="000000" w:themeColor="text1"/>
          <w:sz w:val="28"/>
          <w:lang w:val="vi-VN"/>
        </w:rPr>
        <w:t>kể từ ngày</w:t>
      </w:r>
      <w:r w:rsidR="00DF1626" w:rsidRPr="00683BD2">
        <w:rPr>
          <w:noProof/>
          <w:color w:val="000000" w:themeColor="text1"/>
          <w:sz w:val="28"/>
          <w:lang w:val="vi-VN"/>
        </w:rPr>
        <w:t xml:space="preserve"> 01/7/2025</w:t>
      </w:r>
      <w:r w:rsidR="00B42032" w:rsidRPr="00683BD2">
        <w:rPr>
          <w:noProof/>
          <w:color w:val="000000" w:themeColor="text1"/>
          <w:sz w:val="28"/>
          <w:lang w:val="vi-VN"/>
        </w:rPr>
        <w:t>;</w:t>
      </w:r>
      <w:r w:rsidR="00E411F5" w:rsidRPr="00683BD2">
        <w:rPr>
          <w:noProof/>
          <w:color w:val="000000" w:themeColor="text1"/>
          <w:sz w:val="28"/>
          <w:szCs w:val="28"/>
          <w:lang w:val="vi-VN"/>
        </w:rPr>
        <w:t xml:space="preserve"> </w:t>
      </w:r>
      <w:r w:rsidR="002E37FB" w:rsidRPr="00683BD2">
        <w:rPr>
          <w:noProof/>
          <w:color w:val="000000" w:themeColor="text1"/>
          <w:sz w:val="28"/>
          <w:szCs w:val="28"/>
          <w:lang w:val="vi-VN"/>
        </w:rPr>
        <w:t>U</w:t>
      </w:r>
      <w:r w:rsidR="008E65DF" w:rsidRPr="00683BD2">
        <w:rPr>
          <w:noProof/>
          <w:color w:val="000000" w:themeColor="text1"/>
          <w:sz w:val="28"/>
          <w:szCs w:val="28"/>
          <w:lang w:val="vi-VN"/>
        </w:rPr>
        <w:t xml:space="preserve">ỷ ban </w:t>
      </w:r>
      <w:r w:rsidR="008E65DF" w:rsidRPr="00683BD2">
        <w:rPr>
          <w:noProof/>
          <w:color w:val="000000" w:themeColor="text1"/>
          <w:sz w:val="28"/>
          <w:szCs w:val="28"/>
          <w:lang w:val="vi-VN"/>
        </w:rPr>
        <w:lastRenderedPageBreak/>
        <w:t xml:space="preserve">nhân dân </w:t>
      </w:r>
      <w:r w:rsidR="002E37FB" w:rsidRPr="00683BD2">
        <w:rPr>
          <w:noProof/>
          <w:color w:val="000000" w:themeColor="text1"/>
          <w:sz w:val="28"/>
          <w:szCs w:val="28"/>
          <w:lang w:val="vi-VN"/>
        </w:rPr>
        <w:t xml:space="preserve">tỉnh </w:t>
      </w:r>
      <w:r w:rsidR="00E411F5" w:rsidRPr="00683BD2">
        <w:rPr>
          <w:noProof/>
          <w:color w:val="000000" w:themeColor="text1"/>
          <w:sz w:val="28"/>
          <w:szCs w:val="28"/>
          <w:lang w:val="vi-VN"/>
        </w:rPr>
        <w:t xml:space="preserve">trình </w:t>
      </w:r>
      <w:r w:rsidR="008E65DF" w:rsidRPr="00683BD2">
        <w:rPr>
          <w:noProof/>
          <w:color w:val="000000" w:themeColor="text1"/>
          <w:sz w:val="28"/>
          <w:szCs w:val="28"/>
          <w:lang w:val="vi-VN"/>
        </w:rPr>
        <w:t>Hội đồng nhân dân</w:t>
      </w:r>
      <w:r w:rsidR="00E411F5" w:rsidRPr="00683BD2">
        <w:rPr>
          <w:noProof/>
          <w:color w:val="000000" w:themeColor="text1"/>
          <w:sz w:val="28"/>
          <w:szCs w:val="28"/>
          <w:lang w:val="vi-VN"/>
        </w:rPr>
        <w:t xml:space="preserve"> tỉnh ban hành nghị quyết </w:t>
      </w:r>
      <w:r w:rsidR="00B42032" w:rsidRPr="00683BD2">
        <w:rPr>
          <w:noProof/>
          <w:color w:val="000000" w:themeColor="text1"/>
          <w:sz w:val="28"/>
          <w:szCs w:val="28"/>
          <w:lang w:val="vi-VN"/>
        </w:rPr>
        <w:t xml:space="preserve">quy định phân cấp nguồn thu, nhiệm vụ chi, tỷ lệ phần trăm (%) phân chia nguồn thu giữa ngân sách cấp tỉnh và ngân sách cấp xã giai đoạn năm 2022 - 2025 trên địa bàn tỉnh Phú Thọ (sau </w:t>
      </w:r>
      <w:r w:rsidR="00A3104B" w:rsidRPr="0086766F">
        <w:rPr>
          <w:noProof/>
          <w:sz w:val="28"/>
          <w:szCs w:val="28"/>
        </w:rPr>
        <w:t>sắp xếp</w:t>
      </w:r>
      <w:r w:rsidR="00B42032" w:rsidRPr="00683BD2">
        <w:rPr>
          <w:noProof/>
          <w:color w:val="000000" w:themeColor="text1"/>
          <w:sz w:val="28"/>
          <w:szCs w:val="28"/>
          <w:lang w:val="vi-VN"/>
        </w:rPr>
        <w:t xml:space="preserve">) </w:t>
      </w:r>
      <w:r w:rsidR="00E411F5" w:rsidRPr="00683BD2">
        <w:rPr>
          <w:noProof/>
          <w:color w:val="000000" w:themeColor="text1"/>
          <w:sz w:val="28"/>
          <w:szCs w:val="28"/>
          <w:lang w:val="vi-VN"/>
        </w:rPr>
        <w:t>là hết sức cần thiết.</w:t>
      </w:r>
    </w:p>
    <w:p w14:paraId="5AA52D30" w14:textId="3D38FF7E" w:rsidR="00441D85" w:rsidRPr="006441DA" w:rsidRDefault="00E411F5" w:rsidP="00BC44A0">
      <w:pPr>
        <w:spacing w:before="40" w:after="40" w:line="252" w:lineRule="auto"/>
        <w:ind w:firstLine="562"/>
        <w:jc w:val="both"/>
        <w:rPr>
          <w:b/>
          <w:bCs/>
          <w:noProof/>
          <w:color w:val="000000" w:themeColor="text1"/>
          <w:sz w:val="28"/>
          <w:szCs w:val="28"/>
          <w:lang w:val="vi-VN"/>
        </w:rPr>
      </w:pPr>
      <w:r w:rsidRPr="006441DA">
        <w:rPr>
          <w:b/>
          <w:bCs/>
          <w:noProof/>
          <w:color w:val="000000" w:themeColor="text1"/>
          <w:sz w:val="28"/>
          <w:szCs w:val="28"/>
          <w:lang w:val="vi-VN"/>
        </w:rPr>
        <w:t>2. Căn cứ pháp lý ban hành Nghị quyết</w:t>
      </w:r>
    </w:p>
    <w:p w14:paraId="53587230" w14:textId="091C4BBF" w:rsidR="000C47B7" w:rsidRPr="006441DA" w:rsidRDefault="000C47B7" w:rsidP="00BC44A0">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1. Luật Tổ chức chính quyền địa phương ngày 1</w:t>
      </w:r>
      <w:r w:rsidR="009218D2" w:rsidRPr="006441DA">
        <w:rPr>
          <w:noProof/>
          <w:color w:val="000000" w:themeColor="text1"/>
          <w:sz w:val="28"/>
          <w:szCs w:val="28"/>
          <w:lang w:val="vi-VN"/>
        </w:rPr>
        <w:t>6</w:t>
      </w:r>
      <w:r w:rsidRPr="006441DA">
        <w:rPr>
          <w:noProof/>
          <w:color w:val="000000" w:themeColor="text1"/>
          <w:sz w:val="28"/>
          <w:szCs w:val="28"/>
          <w:lang w:val="vi-VN"/>
        </w:rPr>
        <w:t xml:space="preserve"> tháng </w:t>
      </w:r>
      <w:r w:rsidR="009218D2" w:rsidRPr="006441DA">
        <w:rPr>
          <w:noProof/>
          <w:color w:val="000000" w:themeColor="text1"/>
          <w:sz w:val="28"/>
          <w:szCs w:val="28"/>
          <w:lang w:val="vi-VN"/>
        </w:rPr>
        <w:t>6</w:t>
      </w:r>
      <w:r w:rsidRPr="006441DA">
        <w:rPr>
          <w:noProof/>
          <w:color w:val="000000" w:themeColor="text1"/>
          <w:sz w:val="28"/>
          <w:szCs w:val="28"/>
          <w:lang w:val="vi-VN"/>
        </w:rPr>
        <w:t xml:space="preserve"> năm 20</w:t>
      </w:r>
      <w:r w:rsidR="000A7577" w:rsidRPr="006441DA">
        <w:rPr>
          <w:noProof/>
          <w:color w:val="000000" w:themeColor="text1"/>
          <w:sz w:val="28"/>
          <w:szCs w:val="28"/>
          <w:lang w:val="vi-VN"/>
        </w:rPr>
        <w:t>2</w:t>
      </w:r>
      <w:r w:rsidRPr="006441DA">
        <w:rPr>
          <w:noProof/>
          <w:color w:val="000000" w:themeColor="text1"/>
          <w:sz w:val="28"/>
          <w:szCs w:val="28"/>
          <w:lang w:val="vi-VN"/>
        </w:rPr>
        <w:t>5;</w:t>
      </w:r>
    </w:p>
    <w:p w14:paraId="7A982BCE" w14:textId="57BE059D" w:rsidR="000A7577" w:rsidRPr="006441DA" w:rsidRDefault="00B2768C" w:rsidP="00BC44A0">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2</w:t>
      </w:r>
      <w:r w:rsidR="000A7577" w:rsidRPr="006441DA">
        <w:rPr>
          <w:noProof/>
          <w:color w:val="000000" w:themeColor="text1"/>
          <w:sz w:val="28"/>
          <w:szCs w:val="28"/>
          <w:lang w:val="vi-VN"/>
        </w:rPr>
        <w:t>. Nghị quyết sửa đổi, bổ sung một số điều của Hiến pháp năm 2013</w:t>
      </w:r>
      <w:r w:rsidR="00DB2E98" w:rsidRPr="006441DA">
        <w:rPr>
          <w:noProof/>
          <w:color w:val="000000" w:themeColor="text1"/>
          <w:sz w:val="28"/>
          <w:szCs w:val="28"/>
          <w:lang w:val="vi-VN"/>
        </w:rPr>
        <w:t>;</w:t>
      </w:r>
    </w:p>
    <w:p w14:paraId="7676C3B4" w14:textId="7A879CF5" w:rsidR="000C47B7" w:rsidRPr="006441DA" w:rsidRDefault="004F295C" w:rsidP="00BC44A0">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3</w:t>
      </w:r>
      <w:r w:rsidR="000C47B7" w:rsidRPr="006441DA">
        <w:rPr>
          <w:noProof/>
          <w:color w:val="000000" w:themeColor="text1"/>
          <w:sz w:val="28"/>
          <w:szCs w:val="28"/>
          <w:lang w:val="vi-VN"/>
        </w:rPr>
        <w:t xml:space="preserve">. Luật Ban hành văn bản quy phạm pháp luật ngày </w:t>
      </w:r>
      <w:r w:rsidR="000A7577" w:rsidRPr="006441DA">
        <w:rPr>
          <w:noProof/>
          <w:color w:val="000000" w:themeColor="text1"/>
          <w:sz w:val="28"/>
          <w:szCs w:val="28"/>
          <w:lang w:val="vi-VN"/>
        </w:rPr>
        <w:t>19</w:t>
      </w:r>
      <w:r w:rsidR="000C47B7" w:rsidRPr="006441DA">
        <w:rPr>
          <w:noProof/>
          <w:color w:val="000000" w:themeColor="text1"/>
          <w:sz w:val="28"/>
          <w:szCs w:val="28"/>
          <w:lang w:val="vi-VN"/>
        </w:rPr>
        <w:t xml:space="preserve"> tháng </w:t>
      </w:r>
      <w:r w:rsidR="000A7577" w:rsidRPr="006441DA">
        <w:rPr>
          <w:noProof/>
          <w:color w:val="000000" w:themeColor="text1"/>
          <w:sz w:val="28"/>
          <w:szCs w:val="28"/>
          <w:lang w:val="vi-VN"/>
        </w:rPr>
        <w:t>2</w:t>
      </w:r>
      <w:r w:rsidR="000C47B7" w:rsidRPr="006441DA">
        <w:rPr>
          <w:noProof/>
          <w:color w:val="000000" w:themeColor="text1"/>
          <w:sz w:val="28"/>
          <w:szCs w:val="28"/>
          <w:lang w:val="vi-VN"/>
        </w:rPr>
        <w:t xml:space="preserve"> năm 20</w:t>
      </w:r>
      <w:r w:rsidR="000A7577" w:rsidRPr="006441DA">
        <w:rPr>
          <w:noProof/>
          <w:color w:val="000000" w:themeColor="text1"/>
          <w:sz w:val="28"/>
          <w:szCs w:val="28"/>
          <w:lang w:val="vi-VN"/>
        </w:rPr>
        <w:t>2</w:t>
      </w:r>
      <w:r w:rsidR="000C47B7" w:rsidRPr="006441DA">
        <w:rPr>
          <w:noProof/>
          <w:color w:val="000000" w:themeColor="text1"/>
          <w:sz w:val="28"/>
          <w:szCs w:val="28"/>
          <w:lang w:val="vi-VN"/>
        </w:rPr>
        <w:t>5;</w:t>
      </w:r>
      <w:r w:rsidR="00B2768C" w:rsidRPr="006441DA">
        <w:rPr>
          <w:noProof/>
          <w:color w:val="000000" w:themeColor="text1"/>
          <w:sz w:val="28"/>
          <w:szCs w:val="28"/>
          <w:lang w:val="vi-VN"/>
        </w:rPr>
        <w:t xml:space="preserve"> Luật sửa đổi, bổ sung một số điều của Luật Ban hành văn bản quy phạm pháp luật ngày 25 tháng 6 năm 2025;</w:t>
      </w:r>
    </w:p>
    <w:p w14:paraId="20295895" w14:textId="1494B2C3" w:rsidR="00441D85" w:rsidRPr="006441DA" w:rsidRDefault="004F295C" w:rsidP="00BC44A0">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4</w:t>
      </w:r>
      <w:r w:rsidR="000C47B7" w:rsidRPr="006441DA">
        <w:rPr>
          <w:noProof/>
          <w:color w:val="000000" w:themeColor="text1"/>
          <w:sz w:val="28"/>
          <w:szCs w:val="28"/>
          <w:lang w:val="vi-VN"/>
        </w:rPr>
        <w:t xml:space="preserve">. Luật </w:t>
      </w:r>
      <w:r w:rsidR="00827139" w:rsidRPr="006441DA">
        <w:rPr>
          <w:noProof/>
          <w:color w:val="000000" w:themeColor="text1"/>
          <w:sz w:val="28"/>
          <w:szCs w:val="28"/>
          <w:lang w:val="vi-VN"/>
        </w:rPr>
        <w:t>N</w:t>
      </w:r>
      <w:r w:rsidR="000A7577" w:rsidRPr="006441DA">
        <w:rPr>
          <w:noProof/>
          <w:color w:val="000000" w:themeColor="text1"/>
          <w:sz w:val="28"/>
          <w:szCs w:val="28"/>
          <w:lang w:val="vi-VN"/>
        </w:rPr>
        <w:t xml:space="preserve">gân sách nhà nước </w:t>
      </w:r>
      <w:r w:rsidR="000C47B7" w:rsidRPr="006441DA">
        <w:rPr>
          <w:noProof/>
          <w:color w:val="000000" w:themeColor="text1"/>
          <w:sz w:val="28"/>
          <w:szCs w:val="28"/>
          <w:lang w:val="vi-VN"/>
        </w:rPr>
        <w:t>ngày 25 tháng 6 năm 2015;</w:t>
      </w:r>
    </w:p>
    <w:p w14:paraId="23D184F5" w14:textId="716888E1" w:rsidR="000A7577" w:rsidRPr="006441DA" w:rsidRDefault="004F295C" w:rsidP="00BC44A0">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5</w:t>
      </w:r>
      <w:r w:rsidR="000A7577" w:rsidRPr="006441DA">
        <w:rPr>
          <w:noProof/>
          <w:color w:val="000000" w:themeColor="text1"/>
          <w:sz w:val="28"/>
          <w:szCs w:val="28"/>
          <w:lang w:val="vi-VN"/>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w:t>
      </w:r>
      <w:r w:rsidR="00B057D5" w:rsidRPr="006441DA">
        <w:rPr>
          <w:noProof/>
          <w:color w:val="000000" w:themeColor="text1"/>
          <w:sz w:val="28"/>
          <w:szCs w:val="28"/>
          <w:lang w:val="vi-VN"/>
        </w:rPr>
        <w:t>vi phạm hành chính ngày 29/11/2024;</w:t>
      </w:r>
    </w:p>
    <w:p w14:paraId="16D0F5E5" w14:textId="16F13334" w:rsidR="00C83867" w:rsidRPr="006441DA" w:rsidRDefault="004F295C" w:rsidP="00BC44A0">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6</w:t>
      </w:r>
      <w:r w:rsidR="00C83867" w:rsidRPr="006441DA">
        <w:rPr>
          <w:noProof/>
          <w:color w:val="000000" w:themeColor="text1"/>
          <w:sz w:val="28"/>
          <w:szCs w:val="28"/>
          <w:lang w:val="vi-VN"/>
        </w:rPr>
        <w:t xml:space="preserve">. Luật Đầu tư công ngày </w:t>
      </w:r>
      <w:r w:rsidR="00F25CCD" w:rsidRPr="006441DA">
        <w:rPr>
          <w:noProof/>
          <w:color w:val="000000" w:themeColor="text1"/>
          <w:sz w:val="28"/>
          <w:szCs w:val="28"/>
          <w:lang w:val="vi-VN"/>
        </w:rPr>
        <w:t>29</w:t>
      </w:r>
      <w:r w:rsidR="00C83867" w:rsidRPr="006441DA">
        <w:rPr>
          <w:noProof/>
          <w:color w:val="000000" w:themeColor="text1"/>
          <w:sz w:val="28"/>
          <w:szCs w:val="28"/>
          <w:lang w:val="vi-VN"/>
        </w:rPr>
        <w:t xml:space="preserve"> tháng </w:t>
      </w:r>
      <w:r w:rsidR="00F25CCD" w:rsidRPr="006441DA">
        <w:rPr>
          <w:noProof/>
          <w:color w:val="000000" w:themeColor="text1"/>
          <w:sz w:val="28"/>
          <w:szCs w:val="28"/>
          <w:lang w:val="vi-VN"/>
        </w:rPr>
        <w:t xml:space="preserve">11 </w:t>
      </w:r>
      <w:r w:rsidR="00C83867" w:rsidRPr="006441DA">
        <w:rPr>
          <w:noProof/>
          <w:color w:val="000000" w:themeColor="text1"/>
          <w:sz w:val="28"/>
          <w:szCs w:val="28"/>
          <w:lang w:val="vi-VN"/>
        </w:rPr>
        <w:t>năm 20</w:t>
      </w:r>
      <w:r w:rsidR="00F25CCD" w:rsidRPr="006441DA">
        <w:rPr>
          <w:noProof/>
          <w:color w:val="000000" w:themeColor="text1"/>
          <w:sz w:val="28"/>
          <w:szCs w:val="28"/>
          <w:lang w:val="vi-VN"/>
        </w:rPr>
        <w:t>24</w:t>
      </w:r>
      <w:r w:rsidR="00C83867" w:rsidRPr="006441DA">
        <w:rPr>
          <w:noProof/>
          <w:color w:val="000000" w:themeColor="text1"/>
          <w:sz w:val="28"/>
          <w:szCs w:val="28"/>
          <w:lang w:val="vi-VN"/>
        </w:rPr>
        <w:t>;</w:t>
      </w:r>
    </w:p>
    <w:p w14:paraId="1A8915A3" w14:textId="21793F9B" w:rsidR="00441D85" w:rsidRPr="004209C9" w:rsidRDefault="004F295C" w:rsidP="00BC44A0">
      <w:pPr>
        <w:spacing w:before="40" w:after="40" w:line="252" w:lineRule="auto"/>
        <w:ind w:firstLine="562"/>
        <w:jc w:val="both"/>
        <w:rPr>
          <w:noProof/>
          <w:sz w:val="28"/>
          <w:szCs w:val="28"/>
          <w:lang w:val="vi-VN"/>
        </w:rPr>
      </w:pPr>
      <w:r w:rsidRPr="006441DA">
        <w:rPr>
          <w:noProof/>
          <w:color w:val="000000" w:themeColor="text1"/>
          <w:sz w:val="28"/>
          <w:szCs w:val="28"/>
          <w:lang w:val="vi-VN"/>
        </w:rPr>
        <w:t>7</w:t>
      </w:r>
      <w:r w:rsidR="000C47B7" w:rsidRPr="006441DA">
        <w:rPr>
          <w:noProof/>
          <w:color w:val="000000" w:themeColor="text1"/>
          <w:sz w:val="28"/>
          <w:szCs w:val="28"/>
          <w:lang w:val="vi-VN"/>
        </w:rPr>
        <w:t xml:space="preserve">. Nghị định số 163/2016/NĐ-CP ngày 21 tháng 12 năm 2016 của Chính phủ uy định chi tiết thi hành </w:t>
      </w:r>
      <w:r w:rsidR="000C47B7" w:rsidRPr="004209C9">
        <w:rPr>
          <w:noProof/>
          <w:sz w:val="28"/>
          <w:szCs w:val="28"/>
          <w:lang w:val="vi-VN"/>
        </w:rPr>
        <w:t xml:space="preserve">một số điều của Luật </w:t>
      </w:r>
      <w:r w:rsidR="00827139" w:rsidRPr="004209C9">
        <w:rPr>
          <w:noProof/>
          <w:sz w:val="28"/>
          <w:szCs w:val="28"/>
          <w:lang w:val="vi-VN"/>
        </w:rPr>
        <w:t>NSNN</w:t>
      </w:r>
      <w:r w:rsidR="0070451B" w:rsidRPr="004209C9">
        <w:rPr>
          <w:noProof/>
          <w:sz w:val="28"/>
          <w:szCs w:val="28"/>
          <w:lang w:val="vi-VN"/>
        </w:rPr>
        <w:t>;</w:t>
      </w:r>
    </w:p>
    <w:p w14:paraId="5F48B100" w14:textId="1957DDFA" w:rsidR="006B7DA5" w:rsidRPr="004209C9" w:rsidRDefault="004F295C" w:rsidP="00BC44A0">
      <w:pPr>
        <w:spacing w:before="40" w:after="40" w:line="252" w:lineRule="auto"/>
        <w:ind w:firstLine="562"/>
        <w:jc w:val="both"/>
        <w:rPr>
          <w:noProof/>
          <w:sz w:val="28"/>
          <w:szCs w:val="28"/>
          <w:lang w:val="vi-VN"/>
        </w:rPr>
      </w:pPr>
      <w:r w:rsidRPr="004209C9">
        <w:rPr>
          <w:noProof/>
          <w:sz w:val="28"/>
          <w:szCs w:val="28"/>
          <w:lang w:val="vi-VN"/>
        </w:rPr>
        <w:t>8</w:t>
      </w:r>
      <w:r w:rsidR="006B7DA5" w:rsidRPr="004209C9">
        <w:rPr>
          <w:noProof/>
          <w:sz w:val="28"/>
          <w:szCs w:val="28"/>
          <w:lang w:val="vi-VN"/>
        </w:rPr>
        <w:t xml:space="preserve">. Nghị quyết số </w:t>
      </w:r>
      <w:r w:rsidR="00F25CCD" w:rsidRPr="004209C9">
        <w:rPr>
          <w:noProof/>
          <w:sz w:val="28"/>
          <w:szCs w:val="28"/>
          <w:lang w:val="vi-VN"/>
        </w:rPr>
        <w:t>76</w:t>
      </w:r>
      <w:r w:rsidR="006B7DA5" w:rsidRPr="004209C9">
        <w:rPr>
          <w:noProof/>
          <w:sz w:val="28"/>
          <w:szCs w:val="28"/>
          <w:lang w:val="vi-VN"/>
        </w:rPr>
        <w:t>/202</w:t>
      </w:r>
      <w:r w:rsidR="00F25CCD" w:rsidRPr="004209C9">
        <w:rPr>
          <w:noProof/>
          <w:sz w:val="28"/>
          <w:szCs w:val="28"/>
          <w:lang w:val="vi-VN"/>
        </w:rPr>
        <w:t>5</w:t>
      </w:r>
      <w:r w:rsidR="006B7DA5" w:rsidRPr="004209C9">
        <w:rPr>
          <w:noProof/>
          <w:sz w:val="28"/>
          <w:szCs w:val="28"/>
          <w:lang w:val="vi-VN"/>
        </w:rPr>
        <w:t xml:space="preserve">/UBTVQH15 ngày </w:t>
      </w:r>
      <w:r w:rsidR="00F25CCD" w:rsidRPr="004209C9">
        <w:rPr>
          <w:noProof/>
          <w:sz w:val="28"/>
          <w:szCs w:val="28"/>
          <w:lang w:val="vi-VN"/>
        </w:rPr>
        <w:t>14</w:t>
      </w:r>
      <w:r w:rsidR="006B7DA5" w:rsidRPr="004209C9">
        <w:rPr>
          <w:noProof/>
          <w:sz w:val="28"/>
          <w:szCs w:val="28"/>
          <w:lang w:val="vi-VN"/>
        </w:rPr>
        <w:t xml:space="preserve"> tháng </w:t>
      </w:r>
      <w:r w:rsidR="00F25CCD" w:rsidRPr="004209C9">
        <w:rPr>
          <w:noProof/>
          <w:sz w:val="28"/>
          <w:szCs w:val="28"/>
          <w:lang w:val="vi-VN"/>
        </w:rPr>
        <w:t>4</w:t>
      </w:r>
      <w:r w:rsidR="006B7DA5" w:rsidRPr="004209C9">
        <w:rPr>
          <w:noProof/>
          <w:sz w:val="28"/>
          <w:szCs w:val="28"/>
          <w:lang w:val="vi-VN"/>
        </w:rPr>
        <w:t xml:space="preserve"> năm 202</w:t>
      </w:r>
      <w:r w:rsidR="00F25CCD" w:rsidRPr="004209C9">
        <w:rPr>
          <w:noProof/>
          <w:sz w:val="28"/>
          <w:szCs w:val="28"/>
          <w:lang w:val="vi-VN"/>
        </w:rPr>
        <w:t>5</w:t>
      </w:r>
      <w:r w:rsidR="006B7DA5" w:rsidRPr="004209C9">
        <w:rPr>
          <w:noProof/>
          <w:sz w:val="28"/>
          <w:szCs w:val="28"/>
          <w:lang w:val="vi-VN"/>
        </w:rPr>
        <w:t xml:space="preserve"> của Ủy ban Thường vụ Quốc hội về </w:t>
      </w:r>
      <w:r w:rsidR="00F65F37" w:rsidRPr="004209C9">
        <w:rPr>
          <w:noProof/>
          <w:sz w:val="28"/>
          <w:szCs w:val="28"/>
          <w:lang w:val="vi-VN"/>
        </w:rPr>
        <w:t>việc sắp xếp đơn vị hành chính năm 2025</w:t>
      </w:r>
      <w:r w:rsidR="006B7DA5" w:rsidRPr="004209C9">
        <w:rPr>
          <w:noProof/>
          <w:sz w:val="28"/>
          <w:szCs w:val="28"/>
          <w:lang w:val="vi-VN"/>
        </w:rPr>
        <w:t>;</w:t>
      </w:r>
    </w:p>
    <w:p w14:paraId="576810EE" w14:textId="51DCFF4A" w:rsidR="00B2768C" w:rsidRPr="004209C9" w:rsidRDefault="00B2768C" w:rsidP="00BC44A0">
      <w:pPr>
        <w:spacing w:before="40" w:after="40" w:line="252" w:lineRule="auto"/>
        <w:ind w:firstLine="562"/>
        <w:jc w:val="both"/>
        <w:rPr>
          <w:noProof/>
          <w:sz w:val="28"/>
          <w:szCs w:val="28"/>
          <w:lang w:val="vi-VN"/>
        </w:rPr>
      </w:pPr>
      <w:r w:rsidRPr="004209C9">
        <w:rPr>
          <w:noProof/>
          <w:sz w:val="28"/>
          <w:szCs w:val="28"/>
          <w:lang w:val="vi-VN"/>
        </w:rPr>
        <w:t>9. Nghị quyết số 202/2025/QH15 ngày 12 tháng 6 năm 2025 của Quốc hội về việc sắp xếp đơn vị hành chính cấp tỉnh;</w:t>
      </w:r>
    </w:p>
    <w:p w14:paraId="223D4947" w14:textId="76F297CC" w:rsidR="00F50D9C" w:rsidRPr="004209C9" w:rsidRDefault="00F50D9C" w:rsidP="00BC44A0">
      <w:pPr>
        <w:spacing w:before="40" w:after="40" w:line="252" w:lineRule="auto"/>
        <w:ind w:firstLine="562"/>
        <w:jc w:val="both"/>
        <w:rPr>
          <w:noProof/>
          <w:sz w:val="28"/>
          <w:szCs w:val="28"/>
          <w:lang w:val="vi-VN"/>
        </w:rPr>
      </w:pPr>
      <w:r w:rsidRPr="004209C9">
        <w:rPr>
          <w:noProof/>
          <w:sz w:val="28"/>
          <w:szCs w:val="28"/>
          <w:lang w:val="vi-VN"/>
        </w:rPr>
        <w:t>10. Nghị định</w:t>
      </w:r>
      <w:r w:rsidR="00A05427" w:rsidRPr="004209C9">
        <w:rPr>
          <w:noProof/>
          <w:sz w:val="28"/>
          <w:szCs w:val="28"/>
          <w:lang w:val="vi-VN"/>
        </w:rPr>
        <w:t xml:space="preserve"> số</w:t>
      </w:r>
      <w:r w:rsidRPr="004209C9">
        <w:rPr>
          <w:noProof/>
          <w:sz w:val="28"/>
          <w:szCs w:val="28"/>
          <w:lang w:val="vi-VN"/>
        </w:rPr>
        <w:t xml:space="preserve"> 125</w:t>
      </w:r>
      <w:r w:rsidR="00A05427" w:rsidRPr="004209C9">
        <w:rPr>
          <w:noProof/>
          <w:sz w:val="28"/>
          <w:szCs w:val="28"/>
          <w:lang w:val="vi-VN"/>
        </w:rPr>
        <w:t>/2025/NĐ-CP ngày 11/6/2025 của Chính phủ quy định về phân định thẩm quyền của chính quyền địa phương 02 cấp trong lĩnh vực quản lý nhà nước của Bộ Tài chính;</w:t>
      </w:r>
    </w:p>
    <w:p w14:paraId="53B66F1C" w14:textId="642236D0" w:rsidR="00FA2BB3" w:rsidRPr="004209C9" w:rsidRDefault="00FA2BB3" w:rsidP="00BC44A0">
      <w:pPr>
        <w:spacing w:before="40" w:after="40" w:line="252" w:lineRule="auto"/>
        <w:ind w:firstLine="562"/>
        <w:jc w:val="both"/>
        <w:rPr>
          <w:noProof/>
          <w:sz w:val="28"/>
          <w:szCs w:val="28"/>
          <w:lang w:val="vi-VN"/>
        </w:rPr>
      </w:pPr>
      <w:r w:rsidRPr="004209C9">
        <w:rPr>
          <w:noProof/>
          <w:sz w:val="28"/>
          <w:szCs w:val="28"/>
          <w:lang w:val="vi-VN"/>
        </w:rPr>
        <w:t xml:space="preserve">11. </w:t>
      </w:r>
      <w:r w:rsidR="00101FD1" w:rsidRPr="004209C9">
        <w:rPr>
          <w:noProof/>
          <w:sz w:val="28"/>
          <w:szCs w:val="28"/>
          <w:lang w:val="vi-VN"/>
        </w:rPr>
        <w:t>Nghị quyết số 10/2025/NQ-HĐND ngày 26 tháng 6 năm 2025 của Hội đồng nhân dân tỉnh</w:t>
      </w:r>
      <w:r w:rsidR="00C77D05" w:rsidRPr="004209C9">
        <w:rPr>
          <w:noProof/>
          <w:sz w:val="28"/>
          <w:szCs w:val="28"/>
          <w:lang w:val="vi-VN"/>
        </w:rPr>
        <w:t xml:space="preserve"> Phú Thọ</w:t>
      </w:r>
      <w:r w:rsidR="00937C9C">
        <w:rPr>
          <w:noProof/>
          <w:sz w:val="28"/>
          <w:szCs w:val="28"/>
        </w:rPr>
        <w:t xml:space="preserve"> (trước sắp xếp)</w:t>
      </w:r>
      <w:r w:rsidR="00101FD1" w:rsidRPr="004209C9">
        <w:rPr>
          <w:noProof/>
          <w:sz w:val="28"/>
          <w:szCs w:val="28"/>
          <w:lang w:val="vi-VN"/>
        </w:rPr>
        <w:t xml:space="preserve"> sửa đổi Nghị quyết số 16/2021/NQ-HĐND ngày 9 tháng 12 năm 2021 của Hội đồng nhân dân tỉnh </w:t>
      </w:r>
      <w:r w:rsidR="00937C9C" w:rsidRPr="004209C9">
        <w:rPr>
          <w:noProof/>
          <w:sz w:val="28"/>
          <w:szCs w:val="28"/>
          <w:lang w:val="vi-VN"/>
        </w:rPr>
        <w:t>Phú Thọ</w:t>
      </w:r>
      <w:r w:rsidR="00937C9C">
        <w:rPr>
          <w:noProof/>
          <w:sz w:val="28"/>
          <w:szCs w:val="28"/>
        </w:rPr>
        <w:t xml:space="preserve"> (trước sắp xếp)</w:t>
      </w:r>
      <w:r w:rsidR="00937C9C" w:rsidRPr="004209C9">
        <w:rPr>
          <w:noProof/>
          <w:sz w:val="28"/>
          <w:szCs w:val="28"/>
          <w:lang w:val="vi-VN"/>
        </w:rPr>
        <w:t xml:space="preserve"> </w:t>
      </w:r>
      <w:r w:rsidR="00101FD1" w:rsidRPr="004209C9">
        <w:rPr>
          <w:noProof/>
          <w:sz w:val="28"/>
          <w:szCs w:val="28"/>
          <w:lang w:val="vi-VN"/>
        </w:rPr>
        <w:t>về việc quy định phân cấp nguồn thu, nhiệm vụ chi và tỷ lệ phần trăm (%) phân chia nguồn thu giữa các cấp ngân sách giai đoạn 2022 - 2025 trên địa bàn tỉnh Phú Thọ;</w:t>
      </w:r>
    </w:p>
    <w:p w14:paraId="2A470DB5" w14:textId="77C9CD51" w:rsidR="00101FD1" w:rsidRPr="004209C9" w:rsidRDefault="00101FD1" w:rsidP="00BC44A0">
      <w:pPr>
        <w:spacing w:before="40" w:after="40" w:line="252" w:lineRule="auto"/>
        <w:ind w:firstLine="562"/>
        <w:jc w:val="both"/>
        <w:rPr>
          <w:noProof/>
          <w:sz w:val="28"/>
          <w:szCs w:val="28"/>
          <w:lang w:val="vi-VN"/>
        </w:rPr>
      </w:pPr>
      <w:r w:rsidRPr="004209C9">
        <w:rPr>
          <w:noProof/>
          <w:sz w:val="28"/>
          <w:szCs w:val="28"/>
          <w:lang w:val="vi-VN"/>
        </w:rPr>
        <w:t>12.</w:t>
      </w:r>
      <w:r w:rsidR="00C77D05" w:rsidRPr="004209C9">
        <w:rPr>
          <w:noProof/>
          <w:sz w:val="28"/>
          <w:szCs w:val="28"/>
          <w:lang w:val="vi-VN"/>
        </w:rPr>
        <w:t xml:space="preserve"> Nghị quyết số 06/2025/NQ-HĐND ngày 27 tháng 6 năm 2025 của Hội đồng nhân dân tỉnh Vĩnh Phúc quy định phân cấp nguồn thu, nhiệm vụ chi giữa các cấp ngân sách giai đoạn 2022-2025, áp dụng cho chính quyền địa phương 02 cấp;</w:t>
      </w:r>
    </w:p>
    <w:p w14:paraId="13AF35E4" w14:textId="3573FC49" w:rsidR="00C77D05" w:rsidRPr="004209C9" w:rsidRDefault="00C77D05" w:rsidP="00BC44A0">
      <w:pPr>
        <w:spacing w:before="40" w:after="40" w:line="252" w:lineRule="auto"/>
        <w:ind w:firstLine="562"/>
        <w:jc w:val="both"/>
        <w:rPr>
          <w:noProof/>
          <w:sz w:val="28"/>
          <w:szCs w:val="28"/>
          <w:lang w:val="vi-VN"/>
        </w:rPr>
      </w:pPr>
      <w:r w:rsidRPr="004209C9">
        <w:rPr>
          <w:noProof/>
          <w:sz w:val="28"/>
          <w:szCs w:val="28"/>
          <w:lang w:val="vi-VN"/>
        </w:rPr>
        <w:t xml:space="preserve">13. Nghị quyết số 543/2025/NQ-HĐND ngày 19 tháng 6 năm 2025 của Hội đồng nhân dân tỉnh Hòa Bình quy định </w:t>
      </w:r>
      <w:bookmarkStart w:id="0" w:name="_Hlk203137664"/>
      <w:r w:rsidRPr="004209C9">
        <w:rPr>
          <w:noProof/>
          <w:sz w:val="28"/>
          <w:szCs w:val="28"/>
          <w:lang w:val="vi-VN"/>
        </w:rPr>
        <w:t>về phân cấp nguồn thu, nhiệm vụ chi giữa các cấp ngân sách trong thời kỳ ổn định ngân sách giai đoạn 2022 - 2025, áp dụng cho chính quyền địa phương 02 cấp.</w:t>
      </w:r>
      <w:bookmarkEnd w:id="0"/>
    </w:p>
    <w:p w14:paraId="4996E5B5" w14:textId="6FABED2A" w:rsidR="00E03FAE" w:rsidRPr="006441DA" w:rsidRDefault="00261AD3" w:rsidP="00BC44A0">
      <w:pPr>
        <w:spacing w:before="40" w:after="40" w:line="252" w:lineRule="auto"/>
        <w:ind w:firstLine="562"/>
        <w:jc w:val="both"/>
        <w:rPr>
          <w:b/>
          <w:noProof/>
          <w:color w:val="000000" w:themeColor="text1"/>
          <w:sz w:val="28"/>
          <w:szCs w:val="28"/>
          <w:lang w:val="vi-VN"/>
        </w:rPr>
      </w:pPr>
      <w:r w:rsidRPr="006441DA">
        <w:rPr>
          <w:b/>
          <w:bCs/>
          <w:noProof/>
          <w:color w:val="000000" w:themeColor="text1"/>
          <w:sz w:val="28"/>
          <w:szCs w:val="28"/>
          <w:lang w:val="vi-VN"/>
        </w:rPr>
        <w:lastRenderedPageBreak/>
        <w:t>II</w:t>
      </w:r>
      <w:r w:rsidR="00FB714A" w:rsidRPr="006441DA">
        <w:rPr>
          <w:b/>
          <w:bCs/>
          <w:noProof/>
          <w:color w:val="000000" w:themeColor="text1"/>
          <w:sz w:val="28"/>
          <w:szCs w:val="28"/>
          <w:lang w:val="vi-VN"/>
        </w:rPr>
        <w:t>.</w:t>
      </w:r>
      <w:r w:rsidR="00901573" w:rsidRPr="006441DA">
        <w:rPr>
          <w:b/>
          <w:noProof/>
          <w:color w:val="000000" w:themeColor="text1"/>
          <w:sz w:val="28"/>
          <w:szCs w:val="28"/>
          <w:lang w:val="vi-VN"/>
        </w:rPr>
        <w:t xml:space="preserve"> </w:t>
      </w:r>
      <w:r w:rsidR="00CE0689" w:rsidRPr="006441DA">
        <w:rPr>
          <w:b/>
          <w:noProof/>
          <w:color w:val="000000" w:themeColor="text1"/>
          <w:sz w:val="28"/>
          <w:szCs w:val="28"/>
          <w:lang w:val="vi-VN"/>
        </w:rPr>
        <w:t>N</w:t>
      </w:r>
      <w:r w:rsidR="00901573" w:rsidRPr="006441DA">
        <w:rPr>
          <w:b/>
          <w:noProof/>
          <w:color w:val="000000" w:themeColor="text1"/>
          <w:sz w:val="28"/>
          <w:szCs w:val="28"/>
          <w:lang w:val="vi-VN"/>
        </w:rPr>
        <w:t xml:space="preserve">guyên tắc </w:t>
      </w:r>
      <w:r w:rsidR="002D34E0" w:rsidRPr="006441DA">
        <w:rPr>
          <w:b/>
          <w:noProof/>
          <w:color w:val="000000" w:themeColor="text1"/>
          <w:sz w:val="28"/>
          <w:szCs w:val="28"/>
          <w:lang w:val="vi-VN"/>
        </w:rPr>
        <w:t xml:space="preserve">xây dựng phân cấp nguồn thu, nhiệm vụ chi, tỷ lệ phần trăm (%) phân chia nguồn thu giữa ngân sách cấp tỉnh và ngân sách cấp xã giai đoạn năm 2022 - 2025 trên địa bàn tỉnh Phú Thọ (sau </w:t>
      </w:r>
      <w:r w:rsidR="0086766F" w:rsidRPr="0086766F">
        <w:rPr>
          <w:b/>
          <w:noProof/>
          <w:sz w:val="28"/>
          <w:szCs w:val="28"/>
        </w:rPr>
        <w:t>sắp xếp</w:t>
      </w:r>
      <w:r w:rsidR="002D34E0" w:rsidRPr="006441DA">
        <w:rPr>
          <w:b/>
          <w:noProof/>
          <w:color w:val="000000" w:themeColor="text1"/>
          <w:sz w:val="28"/>
          <w:szCs w:val="28"/>
          <w:lang w:val="vi-VN"/>
        </w:rPr>
        <w:t>)</w:t>
      </w:r>
      <w:r w:rsidR="00901573" w:rsidRPr="006441DA">
        <w:rPr>
          <w:b/>
          <w:noProof/>
          <w:color w:val="000000" w:themeColor="text1"/>
          <w:sz w:val="28"/>
          <w:szCs w:val="28"/>
          <w:lang w:val="vi-VN"/>
        </w:rPr>
        <w:t>:</w:t>
      </w:r>
    </w:p>
    <w:p w14:paraId="0FECA49B" w14:textId="3C4D1F38" w:rsidR="00C45A7D" w:rsidRPr="006441DA" w:rsidRDefault="00BD0C11" w:rsidP="006A6F41">
      <w:pPr>
        <w:spacing w:before="40" w:after="40" w:line="252" w:lineRule="auto"/>
        <w:ind w:firstLine="562"/>
        <w:jc w:val="both"/>
        <w:rPr>
          <w:bCs/>
          <w:noProof/>
          <w:color w:val="000000" w:themeColor="text1"/>
          <w:sz w:val="28"/>
          <w:szCs w:val="28"/>
          <w:lang w:val="vi-VN"/>
        </w:rPr>
      </w:pPr>
      <w:r w:rsidRPr="006441DA">
        <w:rPr>
          <w:bCs/>
          <w:noProof/>
          <w:color w:val="000000" w:themeColor="text1"/>
          <w:sz w:val="28"/>
          <w:szCs w:val="28"/>
          <w:lang w:val="vi-VN"/>
        </w:rPr>
        <w:t xml:space="preserve">(1) </w:t>
      </w:r>
      <w:r w:rsidR="006A6F41" w:rsidRPr="006441DA">
        <w:rPr>
          <w:bCs/>
          <w:noProof/>
          <w:color w:val="000000" w:themeColor="text1"/>
          <w:sz w:val="28"/>
          <w:szCs w:val="28"/>
          <w:lang w:val="vi-VN"/>
        </w:rPr>
        <w:t xml:space="preserve">Trên cơ sở nguyên tắc của Bộ Tài chính báo cáo Chính phủ trình Quốc hội về nguyên tắc xác định dự toán thu, chi ngân sách địa phương năm 2025 sau sắp xếp của đơn vị hành chính cấp tỉnh (Tờ trình số 509/TTr-CP ngày 12/6/2025 của Chính phủ) </w:t>
      </w:r>
      <w:r w:rsidR="002D5D99" w:rsidRPr="006441DA">
        <w:rPr>
          <w:bCs/>
          <w:noProof/>
          <w:color w:val="000000" w:themeColor="text1"/>
          <w:sz w:val="28"/>
          <w:szCs w:val="28"/>
          <w:lang w:val="vi-VN"/>
        </w:rPr>
        <w:t xml:space="preserve">và Quyết định </w:t>
      </w:r>
      <w:r w:rsidR="007078BD" w:rsidRPr="006441DA">
        <w:rPr>
          <w:bCs/>
          <w:noProof/>
          <w:color w:val="000000" w:themeColor="text1"/>
          <w:sz w:val="28"/>
          <w:szCs w:val="28"/>
          <w:lang w:val="vi-VN"/>
        </w:rPr>
        <w:t xml:space="preserve">của Thủ tướng Chính phủ về </w:t>
      </w:r>
      <w:r w:rsidR="002D5D99" w:rsidRPr="006441DA">
        <w:rPr>
          <w:bCs/>
          <w:noProof/>
          <w:color w:val="000000" w:themeColor="text1"/>
          <w:sz w:val="28"/>
          <w:szCs w:val="28"/>
          <w:lang w:val="vi-VN"/>
        </w:rPr>
        <w:t>giao dự toán thu, chi NSNN năm 2025 sau sắp xếp đơn vị hành chính cấp tỉnh</w:t>
      </w:r>
      <w:r w:rsidR="007078BD" w:rsidRPr="006441DA">
        <w:rPr>
          <w:bCs/>
          <w:noProof/>
          <w:color w:val="000000" w:themeColor="text1"/>
          <w:sz w:val="28"/>
          <w:szCs w:val="28"/>
          <w:lang w:val="vi-VN"/>
        </w:rPr>
        <w:t xml:space="preserve"> (Quyết định số 1390/QĐ-TTg ngày 27/6/2025)</w:t>
      </w:r>
      <w:r w:rsidR="002D5D99" w:rsidRPr="006441DA">
        <w:rPr>
          <w:bCs/>
          <w:noProof/>
          <w:color w:val="000000" w:themeColor="text1"/>
          <w:sz w:val="28"/>
          <w:szCs w:val="28"/>
          <w:lang w:val="vi-VN"/>
        </w:rPr>
        <w:t>:</w:t>
      </w:r>
      <w:r w:rsidR="00036332" w:rsidRPr="006441DA">
        <w:rPr>
          <w:bCs/>
          <w:noProof/>
          <w:color w:val="000000" w:themeColor="text1"/>
          <w:sz w:val="28"/>
          <w:szCs w:val="28"/>
          <w:lang w:val="vi-VN"/>
        </w:rPr>
        <w:t xml:space="preserve"> </w:t>
      </w:r>
      <w:r w:rsidR="002D5D99" w:rsidRPr="006441DA">
        <w:rPr>
          <w:bCs/>
          <w:noProof/>
          <w:color w:val="000000" w:themeColor="text1"/>
          <w:sz w:val="28"/>
          <w:szCs w:val="28"/>
          <w:lang w:val="vi-VN"/>
        </w:rPr>
        <w:t>T</w:t>
      </w:r>
      <w:r w:rsidR="00036332" w:rsidRPr="006441DA">
        <w:rPr>
          <w:bCs/>
          <w:noProof/>
          <w:color w:val="000000" w:themeColor="text1"/>
          <w:sz w:val="28"/>
          <w:szCs w:val="28"/>
          <w:lang w:val="vi-VN"/>
        </w:rPr>
        <w:t xml:space="preserve">ỉnh Phú Thọ mới (sau </w:t>
      </w:r>
      <w:r w:rsidR="0086766F" w:rsidRPr="0086766F">
        <w:rPr>
          <w:noProof/>
          <w:sz w:val="28"/>
          <w:szCs w:val="28"/>
        </w:rPr>
        <w:t>sắp xếp</w:t>
      </w:r>
      <w:r w:rsidR="00036332" w:rsidRPr="006441DA">
        <w:rPr>
          <w:bCs/>
          <w:noProof/>
          <w:color w:val="000000" w:themeColor="text1"/>
          <w:sz w:val="28"/>
          <w:szCs w:val="28"/>
          <w:lang w:val="vi-VN"/>
        </w:rPr>
        <w:t>) là tỉnh được NSTW trợ cấp cân đối trong năm 2025. Trong khi đầu giai đoạn ổn định 2022-2025: tỉnh Phú Thọ và Hòa Bình là tỉnh hưởng trợ cấp cân đối từ NSTW, tỉnh Vĩnh Phúc điều tiết NSTW (34%).</w:t>
      </w:r>
    </w:p>
    <w:p w14:paraId="5E5AECC9" w14:textId="7FD0B75C" w:rsidR="00C45A7D" w:rsidRPr="006441DA" w:rsidRDefault="00BD0C11" w:rsidP="003612FB">
      <w:pPr>
        <w:spacing w:before="40" w:after="40" w:line="252" w:lineRule="auto"/>
        <w:ind w:firstLine="562"/>
        <w:jc w:val="both"/>
        <w:rPr>
          <w:bCs/>
          <w:i/>
          <w:noProof/>
          <w:color w:val="000000" w:themeColor="text1"/>
          <w:sz w:val="28"/>
          <w:szCs w:val="28"/>
          <w:lang w:val="vi-VN"/>
        </w:rPr>
      </w:pPr>
      <w:r w:rsidRPr="006441DA">
        <w:rPr>
          <w:bCs/>
          <w:noProof/>
          <w:color w:val="000000" w:themeColor="text1"/>
          <w:sz w:val="28"/>
          <w:szCs w:val="28"/>
          <w:lang w:val="vi-VN"/>
        </w:rPr>
        <w:t xml:space="preserve">(2) </w:t>
      </w:r>
      <w:r w:rsidR="00036332" w:rsidRPr="006441DA">
        <w:rPr>
          <w:bCs/>
          <w:noProof/>
          <w:color w:val="000000" w:themeColor="text1"/>
          <w:sz w:val="28"/>
          <w:szCs w:val="28"/>
          <w:lang w:val="vi-VN"/>
        </w:rPr>
        <w:t xml:space="preserve">Căn cứ khoản 2 điều 13 Nghị quyết 76/2025/UBTVQH15 ngày 14/4/2025 của Uỷ ban Thường vụ Quốc hội về việc sắp xếp đơn vị hành chính năm 2025, theo đó quy định việc thực hiện chế độ, chính sách đặc thù đối với đơn vị hành chính mới sau sắp xếp: </w:t>
      </w:r>
      <w:r w:rsidR="00036332" w:rsidRPr="006441DA">
        <w:rPr>
          <w:bCs/>
          <w:i/>
          <w:noProof/>
          <w:color w:val="000000" w:themeColor="text1"/>
          <w:sz w:val="28"/>
          <w:szCs w:val="28"/>
          <w:lang w:val="vi-VN"/>
        </w:rPr>
        <w:t>“Giữ nguyên phạm vi, đối tượng và nội dung của các chế độ, chính sách theo quy định của trung ương và địa phương áp dụng đối với đơn vị hành chính như trước khi sắp xếp cho đến khi có quyết định khác của cấp có thẩm quyền”.</w:t>
      </w:r>
    </w:p>
    <w:p w14:paraId="7370C816" w14:textId="6913E729" w:rsidR="00803902" w:rsidRDefault="00BD0C11" w:rsidP="003612FB">
      <w:pPr>
        <w:spacing w:before="40" w:after="40" w:line="252" w:lineRule="auto"/>
        <w:ind w:firstLine="562"/>
        <w:jc w:val="both"/>
        <w:rPr>
          <w:bCs/>
          <w:noProof/>
          <w:color w:val="000000" w:themeColor="text1"/>
          <w:sz w:val="28"/>
          <w:szCs w:val="28"/>
          <w:lang w:val="vi-VN"/>
        </w:rPr>
      </w:pPr>
      <w:r w:rsidRPr="006441DA">
        <w:rPr>
          <w:bCs/>
          <w:noProof/>
          <w:color w:val="000000" w:themeColor="text1"/>
          <w:sz w:val="28"/>
          <w:szCs w:val="28"/>
          <w:lang w:val="vi-VN"/>
        </w:rPr>
        <w:t xml:space="preserve">Từ các </w:t>
      </w:r>
      <w:r w:rsidR="002B7B90">
        <w:rPr>
          <w:bCs/>
          <w:noProof/>
          <w:color w:val="000000" w:themeColor="text1"/>
          <w:sz w:val="28"/>
          <w:szCs w:val="28"/>
        </w:rPr>
        <w:t xml:space="preserve">quy định tại </w:t>
      </w:r>
      <w:r w:rsidRPr="006441DA">
        <w:rPr>
          <w:bCs/>
          <w:noProof/>
          <w:color w:val="000000" w:themeColor="text1"/>
          <w:sz w:val="28"/>
          <w:szCs w:val="28"/>
          <w:lang w:val="vi-VN"/>
        </w:rPr>
        <w:t>(1) và (2); Đ</w:t>
      </w:r>
      <w:r w:rsidR="00CD5892" w:rsidRPr="006441DA">
        <w:rPr>
          <w:bCs/>
          <w:noProof/>
          <w:color w:val="000000" w:themeColor="text1"/>
          <w:sz w:val="28"/>
          <w:szCs w:val="28"/>
          <w:lang w:val="vi-VN"/>
        </w:rPr>
        <w:t>ể</w:t>
      </w:r>
      <w:r w:rsidR="007A5AA7" w:rsidRPr="006441DA">
        <w:rPr>
          <w:bCs/>
          <w:noProof/>
          <w:color w:val="000000" w:themeColor="text1"/>
          <w:sz w:val="28"/>
          <w:szCs w:val="28"/>
          <w:lang w:val="vi-VN"/>
        </w:rPr>
        <w:t xml:space="preserve"> đảm bảo hoạt động thường xuyên liên tục của bộ máy hệ thống chính trị, tránh làm xáo trộn các chính sách, chế độ chi từng địa phương đã được ban hành trong giai đoạn từ 01/7/2025 trở về trước; </w:t>
      </w:r>
      <w:r w:rsidR="006A6F41" w:rsidRPr="006441DA">
        <w:rPr>
          <w:bCs/>
          <w:noProof/>
          <w:color w:val="000000" w:themeColor="text1"/>
          <w:sz w:val="28"/>
          <w:szCs w:val="28"/>
          <w:lang w:val="vi-VN"/>
        </w:rPr>
        <w:t xml:space="preserve">đồng thời </w:t>
      </w:r>
      <w:r w:rsidR="007A5AA7" w:rsidRPr="006441DA">
        <w:rPr>
          <w:bCs/>
          <w:noProof/>
          <w:color w:val="000000" w:themeColor="text1"/>
          <w:sz w:val="28"/>
          <w:szCs w:val="28"/>
          <w:lang w:val="vi-VN"/>
        </w:rPr>
        <w:t xml:space="preserve">đảm bảo cân đối chi NSĐP theo số liệu được </w:t>
      </w:r>
      <w:r w:rsidR="006A6F41" w:rsidRPr="006441DA">
        <w:rPr>
          <w:bCs/>
          <w:noProof/>
          <w:color w:val="000000" w:themeColor="text1"/>
          <w:sz w:val="28"/>
          <w:szCs w:val="28"/>
          <w:lang w:val="vi-VN"/>
        </w:rPr>
        <w:t>Thủ tướng Chính phủ giao</w:t>
      </w:r>
      <w:r w:rsidR="007A5AA7" w:rsidRPr="006441DA">
        <w:rPr>
          <w:bCs/>
          <w:noProof/>
          <w:color w:val="000000" w:themeColor="text1"/>
          <w:sz w:val="28"/>
          <w:szCs w:val="28"/>
          <w:lang w:val="vi-VN"/>
        </w:rPr>
        <w:t xml:space="preserve"> và thống nhất trong việc hạch toán các khoản thu phát sinh trên địa bàn </w:t>
      </w:r>
      <w:r w:rsidR="006A6F41" w:rsidRPr="006441DA">
        <w:rPr>
          <w:bCs/>
          <w:noProof/>
          <w:color w:val="000000" w:themeColor="text1"/>
          <w:sz w:val="28"/>
          <w:szCs w:val="28"/>
          <w:lang w:val="vi-VN"/>
        </w:rPr>
        <w:t xml:space="preserve">tỉnh </w:t>
      </w:r>
      <w:r w:rsidR="007A5AA7" w:rsidRPr="006441DA">
        <w:rPr>
          <w:bCs/>
          <w:noProof/>
          <w:color w:val="000000" w:themeColor="text1"/>
          <w:sz w:val="28"/>
          <w:szCs w:val="28"/>
          <w:lang w:val="vi-VN"/>
        </w:rPr>
        <w:t xml:space="preserve">sau </w:t>
      </w:r>
      <w:r w:rsidR="0086766F" w:rsidRPr="0086766F">
        <w:rPr>
          <w:noProof/>
          <w:sz w:val="28"/>
          <w:szCs w:val="28"/>
        </w:rPr>
        <w:t>sắp xếp</w:t>
      </w:r>
      <w:r w:rsidR="007A5AA7" w:rsidRPr="006441DA">
        <w:rPr>
          <w:bCs/>
          <w:noProof/>
          <w:color w:val="000000" w:themeColor="text1"/>
          <w:sz w:val="28"/>
          <w:szCs w:val="28"/>
          <w:lang w:val="vi-VN"/>
        </w:rPr>
        <w:t xml:space="preserve">; UBND tỉnh trình HĐND tỉnh </w:t>
      </w:r>
      <w:r w:rsidR="003F5986" w:rsidRPr="006441DA">
        <w:rPr>
          <w:bCs/>
          <w:noProof/>
          <w:color w:val="000000" w:themeColor="text1"/>
          <w:sz w:val="28"/>
          <w:szCs w:val="28"/>
          <w:lang w:val="vi-VN"/>
        </w:rPr>
        <w:t xml:space="preserve">quy định phân cấp nguồn thu, nhiệm vụ chi, tỷ lệ phần trăm (%) phân chia nguồn thu giữa ngân sách cấp tỉnh và ngân sách cấp xã giai đoạn năm 2022 - 2025 trên địa bàn tỉnh Phú Thọ (sau </w:t>
      </w:r>
      <w:r w:rsidR="0086766F" w:rsidRPr="0086766F">
        <w:rPr>
          <w:noProof/>
          <w:sz w:val="28"/>
          <w:szCs w:val="28"/>
        </w:rPr>
        <w:t>sắp xếp</w:t>
      </w:r>
      <w:r w:rsidR="003F5986" w:rsidRPr="006441DA">
        <w:rPr>
          <w:bCs/>
          <w:noProof/>
          <w:color w:val="000000" w:themeColor="text1"/>
          <w:sz w:val="28"/>
          <w:szCs w:val="28"/>
          <w:lang w:val="vi-VN"/>
        </w:rPr>
        <w:t>)</w:t>
      </w:r>
      <w:r w:rsidR="007A5AA7" w:rsidRPr="006441DA">
        <w:rPr>
          <w:bCs/>
          <w:noProof/>
          <w:color w:val="000000" w:themeColor="text1"/>
          <w:sz w:val="28"/>
          <w:szCs w:val="28"/>
          <w:lang w:val="vi-VN"/>
        </w:rPr>
        <w:t xml:space="preserve"> theo </w:t>
      </w:r>
      <w:r w:rsidR="00270C9D" w:rsidRPr="006441DA">
        <w:rPr>
          <w:bCs/>
          <w:noProof/>
          <w:color w:val="000000" w:themeColor="text1"/>
          <w:sz w:val="28"/>
          <w:szCs w:val="28"/>
          <w:lang w:val="vi-VN"/>
        </w:rPr>
        <w:t>nguyên tắc</w:t>
      </w:r>
      <w:r w:rsidR="00470F4F" w:rsidRPr="006441DA">
        <w:rPr>
          <w:bCs/>
          <w:noProof/>
          <w:color w:val="000000" w:themeColor="text1"/>
          <w:sz w:val="28"/>
          <w:szCs w:val="28"/>
          <w:lang w:val="vi-VN"/>
        </w:rPr>
        <w:t xml:space="preserve"> như sau:</w:t>
      </w:r>
    </w:p>
    <w:p w14:paraId="20702C3D" w14:textId="72EC6F25" w:rsidR="00270C9D" w:rsidRPr="006441DA" w:rsidRDefault="0069559F" w:rsidP="003612FB">
      <w:pPr>
        <w:spacing w:before="40" w:after="40" w:line="252" w:lineRule="auto"/>
        <w:ind w:firstLine="562"/>
        <w:jc w:val="both"/>
        <w:rPr>
          <w:bCs/>
          <w:noProof/>
          <w:color w:val="000000" w:themeColor="text1"/>
          <w:sz w:val="28"/>
          <w:szCs w:val="28"/>
          <w:lang w:val="vi-VN"/>
        </w:rPr>
      </w:pPr>
      <w:r w:rsidRPr="006441DA">
        <w:rPr>
          <w:bCs/>
          <w:noProof/>
          <w:color w:val="000000" w:themeColor="text1"/>
          <w:sz w:val="28"/>
          <w:szCs w:val="28"/>
          <w:lang w:val="vi-VN"/>
        </w:rPr>
        <w:t xml:space="preserve"> </w:t>
      </w:r>
      <w:r w:rsidR="00470F4F" w:rsidRPr="00801E65">
        <w:rPr>
          <w:bCs/>
          <w:noProof/>
          <w:color w:val="000000" w:themeColor="text1"/>
          <w:sz w:val="28"/>
          <w:szCs w:val="28"/>
          <w:u w:val="single"/>
          <w:lang w:val="vi-VN"/>
        </w:rPr>
        <w:t>H</w:t>
      </w:r>
      <w:r w:rsidR="00D51A1D" w:rsidRPr="00801E65">
        <w:rPr>
          <w:bCs/>
          <w:noProof/>
          <w:color w:val="000000" w:themeColor="text1"/>
          <w:sz w:val="28"/>
          <w:szCs w:val="28"/>
          <w:u w:val="single"/>
          <w:lang w:val="vi-VN"/>
        </w:rPr>
        <w:t>ợp nhất</w:t>
      </w:r>
      <w:r w:rsidR="00801E65" w:rsidRPr="00801E65">
        <w:rPr>
          <w:bCs/>
          <w:noProof/>
          <w:color w:val="000000" w:themeColor="text1"/>
          <w:sz w:val="28"/>
          <w:szCs w:val="28"/>
        </w:rPr>
        <w:t xml:space="preserve"> </w:t>
      </w:r>
      <w:r w:rsidR="00DD004E" w:rsidRPr="006441DA">
        <w:rPr>
          <w:bCs/>
          <w:noProof/>
          <w:color w:val="000000" w:themeColor="text1"/>
          <w:sz w:val="28"/>
          <w:szCs w:val="28"/>
          <w:lang w:val="vi-VN"/>
        </w:rPr>
        <w:t xml:space="preserve">các </w:t>
      </w:r>
      <w:r w:rsidR="00D51A1D" w:rsidRPr="006441DA">
        <w:rPr>
          <w:bCs/>
          <w:noProof/>
          <w:color w:val="000000" w:themeColor="text1"/>
          <w:sz w:val="28"/>
          <w:szCs w:val="28"/>
          <w:lang w:val="vi-VN"/>
        </w:rPr>
        <w:t xml:space="preserve">nội dung tại 03 Nghị quyết </w:t>
      </w:r>
      <w:r w:rsidR="009D61CA" w:rsidRPr="006441DA">
        <w:rPr>
          <w:bCs/>
          <w:noProof/>
          <w:color w:val="000000" w:themeColor="text1"/>
          <w:sz w:val="28"/>
          <w:szCs w:val="28"/>
          <w:lang w:val="vi-VN"/>
        </w:rPr>
        <w:t>đã được</w:t>
      </w:r>
      <w:r w:rsidR="00D51A1D" w:rsidRPr="006441DA">
        <w:rPr>
          <w:bCs/>
          <w:noProof/>
          <w:color w:val="000000" w:themeColor="text1"/>
          <w:sz w:val="28"/>
          <w:szCs w:val="28"/>
          <w:lang w:val="vi-VN"/>
        </w:rPr>
        <w:t xml:space="preserve"> Hội đồng nhân dân 03 tỉnh trước sắp xếp quy định về phân cấp nguồn thu, nhiệm vụ chi</w:t>
      </w:r>
      <w:r w:rsidR="00DD004E" w:rsidRPr="006441DA">
        <w:rPr>
          <w:bCs/>
          <w:noProof/>
          <w:color w:val="000000" w:themeColor="text1"/>
          <w:sz w:val="28"/>
          <w:szCs w:val="28"/>
          <w:lang w:val="vi-VN"/>
        </w:rPr>
        <w:t>, tỷ lệ phần trăm (%) phân chia nguồn thu</w:t>
      </w:r>
      <w:r w:rsidR="00D51A1D" w:rsidRPr="006441DA">
        <w:rPr>
          <w:bCs/>
          <w:noProof/>
          <w:color w:val="000000" w:themeColor="text1"/>
          <w:sz w:val="28"/>
          <w:szCs w:val="28"/>
          <w:lang w:val="vi-VN"/>
        </w:rPr>
        <w:t xml:space="preserve"> giữa các cấp ngân sách trong thời kỳ ổn định ngân sách giai đoạn 2022 - 2025, áp dụng cho chính quyền địa phương 02 cấp</w:t>
      </w:r>
      <w:r w:rsidR="009934B9" w:rsidRPr="006441DA">
        <w:rPr>
          <w:bCs/>
          <w:noProof/>
          <w:color w:val="000000" w:themeColor="text1"/>
          <w:sz w:val="28"/>
          <w:szCs w:val="28"/>
          <w:lang w:val="vi-VN"/>
        </w:rPr>
        <w:t>, cụ thể:</w:t>
      </w:r>
    </w:p>
    <w:p w14:paraId="0E4D041E" w14:textId="08454A44" w:rsidR="00B0527F" w:rsidRPr="006441DA" w:rsidRDefault="00B0527F" w:rsidP="003612FB">
      <w:pPr>
        <w:spacing w:before="40" w:after="40" w:line="252" w:lineRule="auto"/>
        <w:ind w:firstLine="562"/>
        <w:jc w:val="both"/>
        <w:rPr>
          <w:bCs/>
          <w:noProof/>
          <w:color w:val="000000" w:themeColor="text1"/>
          <w:sz w:val="28"/>
          <w:szCs w:val="28"/>
          <w:lang w:val="vi-VN"/>
        </w:rPr>
      </w:pPr>
      <w:r w:rsidRPr="006441DA">
        <w:rPr>
          <w:bCs/>
          <w:noProof/>
          <w:color w:val="000000" w:themeColor="text1"/>
          <w:sz w:val="28"/>
          <w:szCs w:val="28"/>
          <w:lang w:val="vi-VN"/>
        </w:rPr>
        <w:t xml:space="preserve">- </w:t>
      </w:r>
      <w:r w:rsidR="00B32391" w:rsidRPr="006441DA">
        <w:rPr>
          <w:bCs/>
          <w:noProof/>
          <w:color w:val="000000" w:themeColor="text1"/>
          <w:sz w:val="28"/>
          <w:szCs w:val="28"/>
          <w:lang w:val="vi-VN"/>
        </w:rPr>
        <w:t>Về phân cấp nguồn thu, nhiệm vụ chi</w:t>
      </w:r>
      <w:r w:rsidR="00B32391" w:rsidRPr="00803902">
        <w:rPr>
          <w:bCs/>
          <w:noProof/>
          <w:color w:val="000000" w:themeColor="text1"/>
          <w:sz w:val="28"/>
          <w:szCs w:val="28"/>
          <w:lang w:val="vi-VN"/>
        </w:rPr>
        <w:t>:</w:t>
      </w:r>
      <w:r w:rsidR="00F92F62" w:rsidRPr="00803902">
        <w:rPr>
          <w:bCs/>
          <w:noProof/>
          <w:color w:val="000000" w:themeColor="text1"/>
          <w:sz w:val="28"/>
          <w:szCs w:val="28"/>
          <w:lang w:val="vi-VN"/>
        </w:rPr>
        <w:t xml:space="preserve"> hợp nhất quy định về phân cấp nguồn thu, nhiệm vụ chi của ngân sách cấp tỉnh và cấp xã đảm bảo</w:t>
      </w:r>
      <w:r w:rsidR="00803902" w:rsidRPr="00803902">
        <w:rPr>
          <w:bCs/>
          <w:noProof/>
          <w:color w:val="000000" w:themeColor="text1"/>
          <w:sz w:val="28"/>
          <w:szCs w:val="28"/>
        </w:rPr>
        <w:t>: (i)</w:t>
      </w:r>
      <w:r w:rsidR="00F92F62" w:rsidRPr="00803902">
        <w:rPr>
          <w:bCs/>
          <w:noProof/>
          <w:color w:val="000000" w:themeColor="text1"/>
          <w:sz w:val="28"/>
          <w:szCs w:val="28"/>
          <w:lang w:val="vi-VN"/>
        </w:rPr>
        <w:t xml:space="preserve"> phù hợp với cơ cấu tổ chức bộ máy của hệ thống chính quyền 02 cấp tại </w:t>
      </w:r>
      <w:r w:rsidR="006F6DE0" w:rsidRPr="00803902">
        <w:rPr>
          <w:bCs/>
          <w:noProof/>
          <w:color w:val="000000" w:themeColor="text1"/>
          <w:sz w:val="28"/>
          <w:szCs w:val="28"/>
          <w:lang w:val="vi-VN"/>
        </w:rPr>
        <w:t>tỉnh Phú Thọ (</w:t>
      </w:r>
      <w:r w:rsidR="00F92F62" w:rsidRPr="00803902">
        <w:rPr>
          <w:bCs/>
          <w:noProof/>
          <w:color w:val="000000" w:themeColor="text1"/>
          <w:sz w:val="28"/>
          <w:szCs w:val="28"/>
          <w:lang w:val="vi-VN"/>
        </w:rPr>
        <w:t xml:space="preserve">sau </w:t>
      </w:r>
      <w:r w:rsidR="0086766F" w:rsidRPr="0086766F">
        <w:rPr>
          <w:noProof/>
          <w:sz w:val="28"/>
          <w:szCs w:val="28"/>
        </w:rPr>
        <w:t>sắp xếp</w:t>
      </w:r>
      <w:r w:rsidR="006F6DE0" w:rsidRPr="00803902">
        <w:rPr>
          <w:bCs/>
          <w:noProof/>
          <w:color w:val="000000" w:themeColor="text1"/>
          <w:sz w:val="28"/>
          <w:szCs w:val="28"/>
          <w:lang w:val="vi-VN"/>
        </w:rPr>
        <w:t>)</w:t>
      </w:r>
      <w:r w:rsidR="00803902" w:rsidRPr="00803902">
        <w:rPr>
          <w:bCs/>
          <w:noProof/>
          <w:color w:val="000000" w:themeColor="text1"/>
          <w:sz w:val="28"/>
          <w:szCs w:val="28"/>
        </w:rPr>
        <w:t xml:space="preserve">; (ii) phù hợp với nhiệm vụ chính quyền cấp xã trên từng địa bàn các tỉnh trước </w:t>
      </w:r>
      <w:r w:rsidR="0086766F" w:rsidRPr="0086766F">
        <w:rPr>
          <w:noProof/>
          <w:sz w:val="28"/>
          <w:szCs w:val="28"/>
        </w:rPr>
        <w:t>sắp xếp</w:t>
      </w:r>
      <w:r w:rsidR="00F92F62" w:rsidRPr="00803902">
        <w:rPr>
          <w:bCs/>
          <w:noProof/>
          <w:color w:val="000000" w:themeColor="text1"/>
          <w:sz w:val="28"/>
          <w:szCs w:val="28"/>
          <w:lang w:val="vi-VN"/>
        </w:rPr>
        <w:t>.</w:t>
      </w:r>
    </w:p>
    <w:p w14:paraId="61501CF2" w14:textId="55596FC4" w:rsidR="00036332" w:rsidRPr="006441DA" w:rsidRDefault="00B32391" w:rsidP="003612FB">
      <w:pPr>
        <w:spacing w:before="40" w:after="40" w:line="252" w:lineRule="auto"/>
        <w:ind w:firstLine="562"/>
        <w:jc w:val="both"/>
        <w:rPr>
          <w:bCs/>
          <w:noProof/>
          <w:color w:val="000000" w:themeColor="text1"/>
          <w:sz w:val="28"/>
          <w:szCs w:val="28"/>
          <w:lang w:val="vi-VN"/>
        </w:rPr>
      </w:pPr>
      <w:r w:rsidRPr="006441DA">
        <w:rPr>
          <w:bCs/>
          <w:noProof/>
          <w:color w:val="000000" w:themeColor="text1"/>
          <w:sz w:val="28"/>
          <w:szCs w:val="28"/>
          <w:lang w:val="vi-VN"/>
        </w:rPr>
        <w:t>- Về quy định tỷ lệ phần trăm (%) phân chia nguồn thu giữa các cấp ngân sách</w:t>
      </w:r>
      <w:r w:rsidR="006340D4" w:rsidRPr="006441DA">
        <w:rPr>
          <w:bCs/>
          <w:noProof/>
          <w:color w:val="000000" w:themeColor="text1"/>
          <w:sz w:val="28"/>
          <w:szCs w:val="28"/>
          <w:lang w:val="vi-VN"/>
        </w:rPr>
        <w:t>:</w:t>
      </w:r>
      <w:r w:rsidR="007A5AA7" w:rsidRPr="006441DA">
        <w:rPr>
          <w:bCs/>
          <w:noProof/>
          <w:color w:val="000000" w:themeColor="text1"/>
          <w:sz w:val="28"/>
          <w:szCs w:val="28"/>
          <w:lang w:val="vi-VN"/>
        </w:rPr>
        <w:t xml:space="preserve"> áp dụng 03 hệ thống tỷ lệ điều tiết phân chia khoản thu NSNN giữa </w:t>
      </w:r>
      <w:r w:rsidR="00C80F33" w:rsidRPr="006441DA">
        <w:rPr>
          <w:bCs/>
          <w:noProof/>
          <w:color w:val="000000" w:themeColor="text1"/>
          <w:sz w:val="28"/>
          <w:szCs w:val="28"/>
          <w:lang w:val="vi-VN"/>
        </w:rPr>
        <w:t xml:space="preserve">ngân </w:t>
      </w:r>
      <w:r w:rsidR="00C80F33" w:rsidRPr="006441DA">
        <w:rPr>
          <w:bCs/>
          <w:noProof/>
          <w:color w:val="000000" w:themeColor="text1"/>
          <w:sz w:val="28"/>
          <w:szCs w:val="28"/>
          <w:lang w:val="vi-VN"/>
        </w:rPr>
        <w:lastRenderedPageBreak/>
        <w:t>sách cấp tỉnh và ngân sách cấp xã</w:t>
      </w:r>
      <w:r w:rsidR="007A5AA7" w:rsidRPr="006441DA">
        <w:rPr>
          <w:bCs/>
          <w:noProof/>
          <w:color w:val="000000" w:themeColor="text1"/>
          <w:sz w:val="28"/>
          <w:szCs w:val="28"/>
          <w:lang w:val="vi-VN"/>
        </w:rPr>
        <w:t xml:space="preserve"> tương ứng trên 03 địa bàn (đã được HĐND các tỉnh trước </w:t>
      </w:r>
      <w:r w:rsidR="00A3104B" w:rsidRPr="0086766F">
        <w:rPr>
          <w:noProof/>
          <w:sz w:val="28"/>
          <w:szCs w:val="28"/>
        </w:rPr>
        <w:t>sắp xếp</w:t>
      </w:r>
      <w:r w:rsidR="007A5AA7" w:rsidRPr="006441DA">
        <w:rPr>
          <w:bCs/>
          <w:noProof/>
          <w:color w:val="000000" w:themeColor="text1"/>
          <w:sz w:val="28"/>
          <w:szCs w:val="28"/>
          <w:lang w:val="vi-VN"/>
        </w:rPr>
        <w:t xml:space="preserve"> nghị quyết);</w:t>
      </w:r>
    </w:p>
    <w:p w14:paraId="4671F631" w14:textId="1A598469" w:rsidR="00E03FAE" w:rsidRPr="006441DA" w:rsidRDefault="00CC4EC7" w:rsidP="00BC44A0">
      <w:pPr>
        <w:spacing w:before="40" w:after="40" w:line="252" w:lineRule="auto"/>
        <w:ind w:firstLine="562"/>
        <w:jc w:val="both"/>
        <w:rPr>
          <w:b/>
          <w:noProof/>
          <w:color w:val="000000" w:themeColor="text1"/>
          <w:sz w:val="28"/>
          <w:szCs w:val="28"/>
          <w:lang w:val="vi-VN"/>
        </w:rPr>
      </w:pPr>
      <w:r w:rsidRPr="006441DA">
        <w:rPr>
          <w:b/>
          <w:noProof/>
          <w:color w:val="000000" w:themeColor="text1"/>
          <w:sz w:val="28"/>
          <w:szCs w:val="28"/>
          <w:lang w:val="vi-VN"/>
        </w:rPr>
        <w:t>III</w:t>
      </w:r>
      <w:r w:rsidR="006C5AA2" w:rsidRPr="006441DA">
        <w:rPr>
          <w:b/>
          <w:noProof/>
          <w:color w:val="000000" w:themeColor="text1"/>
          <w:sz w:val="28"/>
          <w:szCs w:val="28"/>
          <w:lang w:val="vi-VN"/>
        </w:rPr>
        <w:t xml:space="preserve">. Nội dung cơ bản của dự thảo </w:t>
      </w:r>
      <w:r w:rsidR="0011056C" w:rsidRPr="006441DA">
        <w:rPr>
          <w:b/>
          <w:noProof/>
          <w:color w:val="000000" w:themeColor="text1"/>
          <w:sz w:val="28"/>
          <w:szCs w:val="28"/>
          <w:lang w:val="vi-VN"/>
        </w:rPr>
        <w:t>N</w:t>
      </w:r>
      <w:r w:rsidR="006C5AA2" w:rsidRPr="006441DA">
        <w:rPr>
          <w:b/>
          <w:noProof/>
          <w:color w:val="000000" w:themeColor="text1"/>
          <w:sz w:val="28"/>
          <w:szCs w:val="28"/>
          <w:lang w:val="vi-VN"/>
        </w:rPr>
        <w:t xml:space="preserve">ghị quyết </w:t>
      </w:r>
      <w:r w:rsidR="0011056C" w:rsidRPr="006441DA">
        <w:rPr>
          <w:b/>
          <w:noProof/>
          <w:color w:val="000000" w:themeColor="text1"/>
          <w:sz w:val="28"/>
          <w:szCs w:val="28"/>
          <w:lang w:val="vi-VN"/>
        </w:rPr>
        <w:t xml:space="preserve">quy định phân cấp nguồn thu, nhiệm vụ chi, tỷ lệ phần trăm (%) phân chia nguồn thu giữa ngân sách cấp tỉnh và ngân sách cấp xã giai đoạn năm 2022 - 2025 trên địa bàn tỉnh Phú Thọ (sau </w:t>
      </w:r>
      <w:r w:rsidR="00A3104B" w:rsidRPr="00A3104B">
        <w:rPr>
          <w:b/>
          <w:noProof/>
          <w:sz w:val="28"/>
          <w:szCs w:val="28"/>
        </w:rPr>
        <w:t>sắp xếp</w:t>
      </w:r>
      <w:r w:rsidR="0011056C" w:rsidRPr="006441DA">
        <w:rPr>
          <w:b/>
          <w:noProof/>
          <w:color w:val="000000" w:themeColor="text1"/>
          <w:sz w:val="28"/>
          <w:szCs w:val="28"/>
          <w:lang w:val="vi-VN"/>
        </w:rPr>
        <w:t>)</w:t>
      </w:r>
    </w:p>
    <w:p w14:paraId="67C47084" w14:textId="03F2E34D" w:rsidR="00EA23FA" w:rsidRPr="006441DA" w:rsidRDefault="00EA23FA" w:rsidP="00EA23FA">
      <w:pPr>
        <w:spacing w:before="40" w:after="40" w:line="252" w:lineRule="auto"/>
        <w:ind w:firstLine="562"/>
        <w:jc w:val="both"/>
        <w:rPr>
          <w:noProof/>
          <w:color w:val="000000" w:themeColor="text1"/>
          <w:sz w:val="28"/>
          <w:szCs w:val="28"/>
          <w:lang w:val="vi-VN"/>
        </w:rPr>
      </w:pPr>
      <w:r w:rsidRPr="006441DA">
        <w:rPr>
          <w:noProof/>
          <w:color w:val="000000" w:themeColor="text1"/>
          <w:sz w:val="28"/>
          <w:szCs w:val="28"/>
          <w:lang w:val="vi-VN"/>
        </w:rPr>
        <w:t xml:space="preserve">Trên cơ </w:t>
      </w:r>
      <w:r w:rsidR="0053777B" w:rsidRPr="006441DA">
        <w:rPr>
          <w:noProof/>
          <w:color w:val="000000" w:themeColor="text1"/>
          <w:sz w:val="28"/>
          <w:szCs w:val="28"/>
          <w:lang w:val="vi-VN"/>
        </w:rPr>
        <w:t xml:space="preserve">sở các nguyên tắc nêu trên, </w:t>
      </w:r>
      <w:r w:rsidRPr="006441DA">
        <w:rPr>
          <w:noProof/>
          <w:color w:val="000000" w:themeColor="text1"/>
          <w:sz w:val="28"/>
          <w:szCs w:val="28"/>
          <w:lang w:val="vi-VN"/>
        </w:rPr>
        <w:t xml:space="preserve">nội dung cơ bản </w:t>
      </w:r>
      <w:r w:rsidR="00692EDB" w:rsidRPr="006441DA">
        <w:rPr>
          <w:noProof/>
          <w:color w:val="000000" w:themeColor="text1"/>
          <w:sz w:val="28"/>
          <w:szCs w:val="28"/>
          <w:lang w:val="vi-VN"/>
        </w:rPr>
        <w:t>của Nghị quyết như sau:</w:t>
      </w:r>
    </w:p>
    <w:p w14:paraId="3B2562B4" w14:textId="22B3EDEF" w:rsidR="003A6307" w:rsidRPr="006441DA" w:rsidRDefault="003A6307" w:rsidP="00D577D0">
      <w:pPr>
        <w:ind w:firstLine="567"/>
        <w:rPr>
          <w:b/>
          <w:noProof/>
          <w:color w:val="000000" w:themeColor="text1"/>
          <w:sz w:val="28"/>
          <w:szCs w:val="28"/>
          <w:lang w:val="vi-VN"/>
        </w:rPr>
      </w:pPr>
      <w:r w:rsidRPr="006441DA">
        <w:rPr>
          <w:b/>
          <w:noProof/>
          <w:color w:val="000000" w:themeColor="text1"/>
          <w:sz w:val="28"/>
          <w:szCs w:val="28"/>
          <w:lang w:val="vi-VN"/>
        </w:rPr>
        <w:t>Chương I. Phân cấp nguồn thu</w:t>
      </w:r>
    </w:p>
    <w:p w14:paraId="4DCE73A1" w14:textId="77777777" w:rsidR="003D2B0A" w:rsidRPr="006441DA" w:rsidRDefault="00300A50" w:rsidP="00892978">
      <w:pPr>
        <w:pStyle w:val="BodyTextIndent"/>
        <w:widowControl w:val="0"/>
        <w:spacing w:after="0"/>
        <w:ind w:left="0" w:firstLine="567"/>
        <w:jc w:val="both"/>
        <w:rPr>
          <w:b/>
          <w:noProof/>
          <w:color w:val="000000" w:themeColor="text1"/>
          <w:sz w:val="28"/>
          <w:szCs w:val="28"/>
          <w:lang w:val="vi-VN"/>
        </w:rPr>
      </w:pPr>
      <w:r w:rsidRPr="006441DA">
        <w:rPr>
          <w:b/>
          <w:noProof/>
          <w:color w:val="000000" w:themeColor="text1"/>
          <w:sz w:val="28"/>
          <w:szCs w:val="28"/>
          <w:lang w:val="vi-VN"/>
        </w:rPr>
        <w:t>Mục 1. Các khoản thu ngân sách cấp tỉnh hưởng 100%</w:t>
      </w:r>
    </w:p>
    <w:p w14:paraId="0CAD9F4D" w14:textId="717B87BD" w:rsidR="003D2B0A" w:rsidRPr="006638E1" w:rsidRDefault="00C817DE" w:rsidP="00892978">
      <w:pPr>
        <w:pStyle w:val="BodyTextIndent"/>
        <w:widowControl w:val="0"/>
        <w:spacing w:after="0"/>
        <w:ind w:left="0" w:firstLine="567"/>
        <w:jc w:val="both"/>
        <w:rPr>
          <w:noProof/>
          <w:color w:val="000000" w:themeColor="text1"/>
          <w:sz w:val="28"/>
          <w:szCs w:val="28"/>
        </w:rPr>
      </w:pPr>
      <w:r w:rsidRPr="006441DA">
        <w:rPr>
          <w:noProof/>
          <w:color w:val="000000" w:themeColor="text1"/>
          <w:sz w:val="28"/>
          <w:szCs w:val="28"/>
          <w:lang w:val="vi-VN"/>
        </w:rPr>
        <w:t>Điều 1</w:t>
      </w:r>
      <w:r w:rsidR="00F14425">
        <w:rPr>
          <w:noProof/>
          <w:color w:val="000000" w:themeColor="text1"/>
          <w:sz w:val="28"/>
          <w:szCs w:val="28"/>
        </w:rPr>
        <w:t>-</w:t>
      </w:r>
      <w:r w:rsidR="006441DA" w:rsidRPr="006441DA">
        <w:rPr>
          <w:noProof/>
          <w:color w:val="000000" w:themeColor="text1"/>
          <w:sz w:val="28"/>
          <w:szCs w:val="28"/>
          <w:lang w:val="vi-VN"/>
        </w:rPr>
        <w:t xml:space="preserve">3: </w:t>
      </w:r>
      <w:r w:rsidR="00F85567">
        <w:rPr>
          <w:noProof/>
          <w:color w:val="000000" w:themeColor="text1"/>
          <w:sz w:val="28"/>
          <w:szCs w:val="28"/>
        </w:rPr>
        <w:t>Q</w:t>
      </w:r>
      <w:r w:rsidR="006441DA" w:rsidRPr="006441DA">
        <w:rPr>
          <w:noProof/>
          <w:color w:val="000000" w:themeColor="text1"/>
          <w:sz w:val="28"/>
          <w:szCs w:val="28"/>
          <w:lang w:val="vi-VN"/>
        </w:rPr>
        <w:t>uy định c</w:t>
      </w:r>
      <w:r w:rsidRPr="006441DA">
        <w:rPr>
          <w:noProof/>
          <w:color w:val="000000" w:themeColor="text1"/>
          <w:sz w:val="28"/>
          <w:szCs w:val="28"/>
          <w:lang w:val="vi-VN"/>
        </w:rPr>
        <w:t xml:space="preserve">ác khoản thu ngân sách cấp tỉnh hưởng 100% địa bàn </w:t>
      </w:r>
      <w:r w:rsidR="005A391C">
        <w:rPr>
          <w:noProof/>
          <w:color w:val="000000" w:themeColor="text1"/>
          <w:sz w:val="28"/>
          <w:szCs w:val="28"/>
        </w:rPr>
        <w:t xml:space="preserve">các </w:t>
      </w:r>
      <w:r w:rsidRPr="006441DA">
        <w:rPr>
          <w:noProof/>
          <w:color w:val="000000" w:themeColor="text1"/>
          <w:sz w:val="28"/>
          <w:szCs w:val="28"/>
          <w:lang w:val="vi-VN"/>
        </w:rPr>
        <w:t>tỉnh Phú Thọ</w:t>
      </w:r>
      <w:r w:rsidR="006441DA" w:rsidRPr="006441DA">
        <w:rPr>
          <w:noProof/>
          <w:color w:val="000000" w:themeColor="text1"/>
          <w:sz w:val="28"/>
          <w:szCs w:val="28"/>
          <w:lang w:val="vi-VN"/>
        </w:rPr>
        <w:t>, Vĩnh Phúc và Hòa Bình</w:t>
      </w:r>
      <w:r w:rsidRPr="006441DA">
        <w:rPr>
          <w:noProof/>
          <w:color w:val="000000" w:themeColor="text1"/>
          <w:sz w:val="28"/>
          <w:szCs w:val="28"/>
          <w:lang w:val="vi-VN"/>
        </w:rPr>
        <w:t xml:space="preserve"> trước </w:t>
      </w:r>
      <w:r w:rsidR="00A3104B" w:rsidRPr="0086766F">
        <w:rPr>
          <w:noProof/>
          <w:sz w:val="28"/>
          <w:szCs w:val="28"/>
        </w:rPr>
        <w:t>sắp xếp</w:t>
      </w:r>
      <w:r w:rsidR="006638E1">
        <w:rPr>
          <w:noProof/>
          <w:color w:val="000000" w:themeColor="text1"/>
          <w:sz w:val="28"/>
          <w:szCs w:val="28"/>
        </w:rPr>
        <w:t>;</w:t>
      </w:r>
    </w:p>
    <w:p w14:paraId="0DA130D8" w14:textId="4EE69020" w:rsidR="00C817DE" w:rsidRPr="006441DA" w:rsidRDefault="00C817DE" w:rsidP="00892978">
      <w:pPr>
        <w:pStyle w:val="BodyTextIndent"/>
        <w:widowControl w:val="0"/>
        <w:spacing w:after="0"/>
        <w:ind w:left="0" w:firstLine="567"/>
        <w:jc w:val="both"/>
        <w:rPr>
          <w:b/>
          <w:bCs/>
          <w:noProof/>
          <w:color w:val="000000" w:themeColor="text1"/>
          <w:sz w:val="28"/>
          <w:szCs w:val="28"/>
          <w:lang w:val="vi-VN"/>
        </w:rPr>
      </w:pPr>
      <w:r w:rsidRPr="006441DA">
        <w:rPr>
          <w:b/>
          <w:bCs/>
          <w:noProof/>
          <w:color w:val="000000" w:themeColor="text1"/>
          <w:sz w:val="28"/>
          <w:szCs w:val="28"/>
          <w:lang w:val="vi-VN"/>
        </w:rPr>
        <w:t>Mục 2. Các khoản thu ngân sách cấp xã hưởng 100%</w:t>
      </w:r>
    </w:p>
    <w:p w14:paraId="7E340C9D" w14:textId="1FE545F7" w:rsidR="000F7A48" w:rsidRPr="006638E1" w:rsidRDefault="000F7A48" w:rsidP="00892978">
      <w:pPr>
        <w:pStyle w:val="BodyTextIndent"/>
        <w:widowControl w:val="0"/>
        <w:spacing w:after="0"/>
        <w:ind w:left="0" w:firstLine="567"/>
        <w:jc w:val="both"/>
        <w:rPr>
          <w:bCs/>
          <w:noProof/>
          <w:color w:val="000000" w:themeColor="text1"/>
          <w:sz w:val="28"/>
          <w:szCs w:val="28"/>
        </w:rPr>
      </w:pPr>
      <w:r w:rsidRPr="006441DA">
        <w:rPr>
          <w:bCs/>
          <w:noProof/>
          <w:color w:val="000000" w:themeColor="text1"/>
          <w:sz w:val="28"/>
          <w:szCs w:val="28"/>
          <w:lang w:val="vi-VN"/>
        </w:rPr>
        <w:t>Điều 4</w:t>
      </w:r>
      <w:r w:rsidR="006441DA" w:rsidRPr="006441DA">
        <w:rPr>
          <w:bCs/>
          <w:noProof/>
          <w:color w:val="000000" w:themeColor="text1"/>
          <w:sz w:val="28"/>
          <w:szCs w:val="28"/>
          <w:lang w:val="vi-VN"/>
        </w:rPr>
        <w:t>-6</w:t>
      </w:r>
      <w:r w:rsidR="00F85567">
        <w:rPr>
          <w:bCs/>
          <w:noProof/>
          <w:color w:val="000000" w:themeColor="text1"/>
          <w:sz w:val="28"/>
          <w:szCs w:val="28"/>
        </w:rPr>
        <w:t>:</w:t>
      </w:r>
      <w:r w:rsidR="00F85567" w:rsidRPr="00F85567">
        <w:rPr>
          <w:noProof/>
          <w:color w:val="000000" w:themeColor="text1"/>
          <w:sz w:val="28"/>
          <w:szCs w:val="28"/>
          <w:lang w:val="vi-VN"/>
        </w:rPr>
        <w:t xml:space="preserve"> </w:t>
      </w:r>
      <w:r w:rsidR="00F85567">
        <w:rPr>
          <w:noProof/>
          <w:color w:val="000000" w:themeColor="text1"/>
          <w:sz w:val="28"/>
          <w:szCs w:val="28"/>
        </w:rPr>
        <w:t>Q</w:t>
      </w:r>
      <w:r w:rsidR="00F85567" w:rsidRPr="006441DA">
        <w:rPr>
          <w:noProof/>
          <w:color w:val="000000" w:themeColor="text1"/>
          <w:sz w:val="28"/>
          <w:szCs w:val="28"/>
          <w:lang w:val="vi-VN"/>
        </w:rPr>
        <w:t>uy định các</w:t>
      </w:r>
      <w:r w:rsidRPr="006441DA">
        <w:rPr>
          <w:bCs/>
          <w:noProof/>
          <w:color w:val="000000" w:themeColor="text1"/>
          <w:sz w:val="28"/>
          <w:szCs w:val="28"/>
          <w:lang w:val="vi-VN"/>
        </w:rPr>
        <w:t xml:space="preserve"> khoản thu ngân sách cấp xã hưởng 100%</w:t>
      </w:r>
      <w:r w:rsidR="005A391C" w:rsidRPr="006441DA">
        <w:rPr>
          <w:noProof/>
          <w:color w:val="000000" w:themeColor="text1"/>
          <w:sz w:val="28"/>
          <w:szCs w:val="28"/>
          <w:lang w:val="vi-VN"/>
        </w:rPr>
        <w:t xml:space="preserve"> địa bàn </w:t>
      </w:r>
      <w:r w:rsidR="005A391C">
        <w:rPr>
          <w:noProof/>
          <w:color w:val="000000" w:themeColor="text1"/>
          <w:sz w:val="28"/>
          <w:szCs w:val="28"/>
        </w:rPr>
        <w:t xml:space="preserve">các </w:t>
      </w:r>
      <w:r w:rsidR="005A391C" w:rsidRPr="006441DA">
        <w:rPr>
          <w:noProof/>
          <w:color w:val="000000" w:themeColor="text1"/>
          <w:sz w:val="28"/>
          <w:szCs w:val="28"/>
          <w:lang w:val="vi-VN"/>
        </w:rPr>
        <w:t xml:space="preserve">tỉnh Phú Thọ, Vĩnh Phúc và Hòa Bình trước </w:t>
      </w:r>
      <w:r w:rsidR="00A3104B" w:rsidRPr="0086766F">
        <w:rPr>
          <w:noProof/>
          <w:sz w:val="28"/>
          <w:szCs w:val="28"/>
        </w:rPr>
        <w:t>sắp xếp</w:t>
      </w:r>
      <w:r w:rsidR="005A391C">
        <w:rPr>
          <w:noProof/>
          <w:color w:val="000000" w:themeColor="text1"/>
          <w:sz w:val="28"/>
          <w:szCs w:val="28"/>
        </w:rPr>
        <w:t>;</w:t>
      </w:r>
    </w:p>
    <w:p w14:paraId="19678EC3" w14:textId="2F04A059" w:rsidR="003D2B0A" w:rsidRPr="00151942" w:rsidRDefault="000F7A48" w:rsidP="00892978">
      <w:pPr>
        <w:pStyle w:val="BodyTextIndent"/>
        <w:widowControl w:val="0"/>
        <w:spacing w:after="0"/>
        <w:ind w:left="0" w:firstLine="567"/>
        <w:jc w:val="both"/>
        <w:rPr>
          <w:rFonts w:ascii="Nyala" w:hAnsi="Nyala"/>
          <w:b/>
          <w:bCs/>
          <w:noProof/>
          <w:color w:val="000000" w:themeColor="text1"/>
          <w:sz w:val="28"/>
          <w:szCs w:val="28"/>
          <w:lang w:val="vi-VN"/>
        </w:rPr>
      </w:pPr>
      <w:r w:rsidRPr="006441DA">
        <w:rPr>
          <w:b/>
          <w:bCs/>
          <w:noProof/>
          <w:color w:val="000000" w:themeColor="text1"/>
          <w:sz w:val="28"/>
          <w:szCs w:val="28"/>
          <w:lang w:val="vi-VN"/>
        </w:rPr>
        <w:t xml:space="preserve">Mục 3. Các khoản thu phân chia theo tỷ lệ phần trăm (%) giữa </w:t>
      </w:r>
      <w:r w:rsidR="001E124E" w:rsidRPr="006441DA">
        <w:rPr>
          <w:b/>
          <w:bCs/>
          <w:noProof/>
          <w:color w:val="000000" w:themeColor="text1"/>
          <w:sz w:val="28"/>
          <w:szCs w:val="28"/>
          <w:lang w:val="vi-VN"/>
        </w:rPr>
        <w:t>ngân sá</w:t>
      </w:r>
      <w:bookmarkStart w:id="1" w:name="_GoBack"/>
      <w:r w:rsidR="001E124E" w:rsidRPr="00151942">
        <w:rPr>
          <w:b/>
          <w:bCs/>
          <w:noProof/>
          <w:color w:val="000000" w:themeColor="text1"/>
          <w:sz w:val="28"/>
          <w:szCs w:val="28"/>
          <w:lang w:val="vi-VN"/>
        </w:rPr>
        <w:t>ch cấp tỉnh và ngân sách cấp xã</w:t>
      </w:r>
    </w:p>
    <w:p w14:paraId="15098B41" w14:textId="1F1CDB54" w:rsidR="00C817DE" w:rsidRPr="00151942" w:rsidRDefault="000F7A48" w:rsidP="003D2B0A">
      <w:pPr>
        <w:pStyle w:val="BodyTextIndent"/>
        <w:widowControl w:val="0"/>
        <w:spacing w:after="0"/>
        <w:ind w:left="0" w:firstLine="567"/>
        <w:jc w:val="both"/>
        <w:rPr>
          <w:bCs/>
          <w:noProof/>
          <w:color w:val="000000" w:themeColor="text1"/>
          <w:sz w:val="28"/>
          <w:szCs w:val="28"/>
        </w:rPr>
      </w:pPr>
      <w:r w:rsidRPr="00151942">
        <w:rPr>
          <w:bCs/>
          <w:noProof/>
          <w:color w:val="000000" w:themeColor="text1"/>
          <w:sz w:val="28"/>
          <w:szCs w:val="28"/>
          <w:lang w:val="vi-VN"/>
        </w:rPr>
        <w:t>Điều 7</w:t>
      </w:r>
      <w:r w:rsidR="00F85567" w:rsidRPr="00151942">
        <w:rPr>
          <w:bCs/>
          <w:noProof/>
          <w:color w:val="000000" w:themeColor="text1"/>
          <w:sz w:val="28"/>
          <w:szCs w:val="28"/>
        </w:rPr>
        <w:t>-</w:t>
      </w:r>
      <w:r w:rsidR="00960EF9" w:rsidRPr="00151942">
        <w:rPr>
          <w:bCs/>
          <w:noProof/>
          <w:color w:val="000000" w:themeColor="text1"/>
          <w:sz w:val="28"/>
          <w:szCs w:val="28"/>
        </w:rPr>
        <w:t>8</w:t>
      </w:r>
      <w:r w:rsidR="00F85567" w:rsidRPr="00151942">
        <w:rPr>
          <w:bCs/>
          <w:noProof/>
          <w:color w:val="000000" w:themeColor="text1"/>
          <w:sz w:val="28"/>
          <w:szCs w:val="28"/>
        </w:rPr>
        <w:t xml:space="preserve">: </w:t>
      </w:r>
      <w:r w:rsidR="00F85567" w:rsidRPr="00151942">
        <w:rPr>
          <w:noProof/>
          <w:color w:val="000000" w:themeColor="text1"/>
          <w:sz w:val="28"/>
          <w:szCs w:val="28"/>
        </w:rPr>
        <w:t>Q</w:t>
      </w:r>
      <w:r w:rsidR="00F85567" w:rsidRPr="00151942">
        <w:rPr>
          <w:noProof/>
          <w:color w:val="000000" w:themeColor="text1"/>
          <w:sz w:val="28"/>
          <w:szCs w:val="28"/>
          <w:lang w:val="vi-VN"/>
        </w:rPr>
        <w:t>uy định các</w:t>
      </w:r>
      <w:r w:rsidRPr="00151942">
        <w:rPr>
          <w:bCs/>
          <w:noProof/>
          <w:color w:val="000000" w:themeColor="text1"/>
          <w:sz w:val="28"/>
          <w:szCs w:val="28"/>
          <w:lang w:val="vi-VN"/>
        </w:rPr>
        <w:t xml:space="preserve"> khoản thu phân chia theo tỷ lệ phần trăm (%) </w:t>
      </w:r>
      <w:r w:rsidR="002A6351" w:rsidRPr="00151942">
        <w:rPr>
          <w:bCs/>
          <w:noProof/>
          <w:color w:val="000000" w:themeColor="text1"/>
          <w:sz w:val="28"/>
          <w:szCs w:val="28"/>
          <w:lang w:val="vi-VN"/>
        </w:rPr>
        <w:t>giữa ngân sách cấp tỉnh và ngân sách cấp xã</w:t>
      </w:r>
      <w:r w:rsidR="005A391C" w:rsidRPr="00151942">
        <w:rPr>
          <w:noProof/>
          <w:color w:val="000000" w:themeColor="text1"/>
          <w:sz w:val="28"/>
          <w:szCs w:val="28"/>
          <w:lang w:val="vi-VN"/>
        </w:rPr>
        <w:t xml:space="preserve"> địa bàn </w:t>
      </w:r>
      <w:r w:rsidR="005A391C" w:rsidRPr="00151942">
        <w:rPr>
          <w:noProof/>
          <w:color w:val="000000" w:themeColor="text1"/>
          <w:sz w:val="28"/>
          <w:szCs w:val="28"/>
        </w:rPr>
        <w:t xml:space="preserve">các </w:t>
      </w:r>
      <w:r w:rsidR="005A391C" w:rsidRPr="00151942">
        <w:rPr>
          <w:noProof/>
          <w:color w:val="000000" w:themeColor="text1"/>
          <w:sz w:val="28"/>
          <w:szCs w:val="28"/>
          <w:lang w:val="vi-VN"/>
        </w:rPr>
        <w:t xml:space="preserve">tỉnh Phú Thọ, Vĩnh Phúc trước </w:t>
      </w:r>
      <w:r w:rsidR="00A3104B" w:rsidRPr="00151942">
        <w:rPr>
          <w:noProof/>
          <w:color w:val="000000" w:themeColor="text1"/>
          <w:sz w:val="28"/>
          <w:szCs w:val="28"/>
        </w:rPr>
        <w:t>sắp xếp</w:t>
      </w:r>
      <w:r w:rsidR="005A391C" w:rsidRPr="00151942">
        <w:rPr>
          <w:noProof/>
          <w:color w:val="000000" w:themeColor="text1"/>
          <w:sz w:val="28"/>
          <w:szCs w:val="28"/>
        </w:rPr>
        <w:t>;</w:t>
      </w:r>
      <w:r w:rsidR="005A70A3" w:rsidRPr="00151942">
        <w:rPr>
          <w:noProof/>
          <w:color w:val="000000" w:themeColor="text1"/>
          <w:sz w:val="28"/>
          <w:szCs w:val="28"/>
        </w:rPr>
        <w:t xml:space="preserve"> (tỉnh Hòa Bình</w:t>
      </w:r>
      <w:r w:rsidR="00941D5C" w:rsidRPr="00151942">
        <w:rPr>
          <w:noProof/>
          <w:color w:val="000000" w:themeColor="text1"/>
          <w:sz w:val="28"/>
          <w:szCs w:val="28"/>
        </w:rPr>
        <w:t xml:space="preserve"> trước </w:t>
      </w:r>
      <w:r w:rsidR="00A3104B" w:rsidRPr="00151942">
        <w:rPr>
          <w:noProof/>
          <w:color w:val="000000" w:themeColor="text1"/>
          <w:sz w:val="28"/>
          <w:szCs w:val="28"/>
        </w:rPr>
        <w:t>sắp xếp</w:t>
      </w:r>
      <w:r w:rsidR="005A70A3" w:rsidRPr="00151942">
        <w:rPr>
          <w:noProof/>
          <w:color w:val="000000" w:themeColor="text1"/>
          <w:sz w:val="28"/>
          <w:szCs w:val="28"/>
        </w:rPr>
        <w:t xml:space="preserve"> không có khoản thu phân chia)</w:t>
      </w:r>
    </w:p>
    <w:p w14:paraId="61BC20D8" w14:textId="54B7C669" w:rsidR="00BE01A3" w:rsidRPr="00151942" w:rsidRDefault="00BE01A3" w:rsidP="003D2B0A">
      <w:pPr>
        <w:ind w:firstLine="567"/>
        <w:jc w:val="both"/>
        <w:rPr>
          <w:noProof/>
          <w:color w:val="000000" w:themeColor="text1"/>
          <w:sz w:val="28"/>
          <w:szCs w:val="28"/>
          <w:lang w:val="vi-VN"/>
        </w:rPr>
      </w:pPr>
      <w:r w:rsidRPr="00151942">
        <w:rPr>
          <w:noProof/>
          <w:color w:val="000000" w:themeColor="text1"/>
          <w:sz w:val="28"/>
          <w:szCs w:val="28"/>
          <w:lang w:val="vi-VN"/>
        </w:rPr>
        <w:t xml:space="preserve">Điều 10. </w:t>
      </w:r>
      <w:r w:rsidR="00F85567" w:rsidRPr="00151942">
        <w:rPr>
          <w:noProof/>
          <w:color w:val="000000" w:themeColor="text1"/>
          <w:sz w:val="28"/>
          <w:szCs w:val="28"/>
        </w:rPr>
        <w:t xml:space="preserve">Biểu </w:t>
      </w:r>
      <w:r w:rsidRPr="00151942">
        <w:rPr>
          <w:noProof/>
          <w:color w:val="000000" w:themeColor="text1"/>
          <w:sz w:val="28"/>
          <w:szCs w:val="28"/>
          <w:lang w:val="vi-VN"/>
        </w:rPr>
        <w:t>Tỷ lệ (%) phân chia nguồn thu giữa ngân sách cấp tỉnh và ngân sách cấp xã</w:t>
      </w:r>
    </w:p>
    <w:bookmarkEnd w:id="1"/>
    <w:p w14:paraId="2B469A16" w14:textId="4F861F9A" w:rsidR="003A6307" w:rsidRPr="006441DA" w:rsidRDefault="003A6307" w:rsidP="003D2B0A">
      <w:pPr>
        <w:ind w:firstLine="567"/>
        <w:jc w:val="both"/>
        <w:rPr>
          <w:b/>
          <w:noProof/>
          <w:color w:val="000000" w:themeColor="text1"/>
          <w:sz w:val="28"/>
          <w:szCs w:val="28"/>
          <w:lang w:val="vi-VN"/>
        </w:rPr>
      </w:pPr>
      <w:r w:rsidRPr="006441DA">
        <w:rPr>
          <w:b/>
          <w:noProof/>
          <w:color w:val="000000" w:themeColor="text1"/>
          <w:sz w:val="28"/>
          <w:szCs w:val="28"/>
          <w:lang w:val="vi-VN"/>
        </w:rPr>
        <w:t>Chương II. Phân cấp nhiệm vụ chi</w:t>
      </w:r>
    </w:p>
    <w:p w14:paraId="4E9205FF" w14:textId="6898C58C" w:rsidR="003A6307" w:rsidRPr="006441DA" w:rsidRDefault="003A6307" w:rsidP="003D2B0A">
      <w:pPr>
        <w:ind w:firstLine="567"/>
        <w:jc w:val="both"/>
        <w:rPr>
          <w:noProof/>
          <w:color w:val="000000" w:themeColor="text1"/>
          <w:sz w:val="28"/>
          <w:szCs w:val="28"/>
          <w:lang w:val="vi-VN"/>
        </w:rPr>
      </w:pPr>
      <w:r w:rsidRPr="006441DA">
        <w:rPr>
          <w:noProof/>
          <w:color w:val="000000" w:themeColor="text1"/>
          <w:sz w:val="28"/>
          <w:szCs w:val="28"/>
          <w:lang w:val="vi-VN"/>
        </w:rPr>
        <w:t xml:space="preserve">Điều </w:t>
      </w:r>
      <w:r w:rsidR="00BE01A3" w:rsidRPr="006441DA">
        <w:rPr>
          <w:noProof/>
          <w:color w:val="000000" w:themeColor="text1"/>
          <w:sz w:val="28"/>
          <w:szCs w:val="28"/>
          <w:lang w:val="vi-VN"/>
        </w:rPr>
        <w:t>11</w:t>
      </w:r>
      <w:r w:rsidRPr="006441DA">
        <w:rPr>
          <w:noProof/>
          <w:color w:val="000000" w:themeColor="text1"/>
          <w:sz w:val="28"/>
          <w:szCs w:val="28"/>
          <w:lang w:val="vi-VN"/>
        </w:rPr>
        <w:t>. Nhiệm vụ chi đối với ngân sách cấp tỉnh;</w:t>
      </w:r>
    </w:p>
    <w:p w14:paraId="52FCF6D4" w14:textId="77AE9B4D" w:rsidR="003A6307" w:rsidRPr="006441DA" w:rsidRDefault="003A6307" w:rsidP="003D2B0A">
      <w:pPr>
        <w:ind w:firstLine="562"/>
        <w:jc w:val="both"/>
        <w:rPr>
          <w:noProof/>
          <w:color w:val="000000" w:themeColor="text1"/>
          <w:sz w:val="28"/>
          <w:szCs w:val="28"/>
          <w:lang w:val="vi-VN"/>
        </w:rPr>
      </w:pPr>
      <w:r w:rsidRPr="006441DA">
        <w:rPr>
          <w:noProof/>
          <w:color w:val="000000" w:themeColor="text1"/>
          <w:sz w:val="28"/>
          <w:szCs w:val="28"/>
          <w:lang w:val="vi-VN"/>
        </w:rPr>
        <w:t xml:space="preserve">Điều </w:t>
      </w:r>
      <w:r w:rsidR="00BE01A3" w:rsidRPr="006441DA">
        <w:rPr>
          <w:noProof/>
          <w:color w:val="000000" w:themeColor="text1"/>
          <w:sz w:val="28"/>
          <w:szCs w:val="28"/>
          <w:lang w:val="vi-VN"/>
        </w:rPr>
        <w:t>12</w:t>
      </w:r>
      <w:r w:rsidRPr="006441DA">
        <w:rPr>
          <w:noProof/>
          <w:color w:val="000000" w:themeColor="text1"/>
          <w:sz w:val="28"/>
          <w:szCs w:val="28"/>
          <w:lang w:val="vi-VN"/>
        </w:rPr>
        <w:t>. Nhiệm vụ chi đối với ngân sách cấp xã;</w:t>
      </w:r>
    </w:p>
    <w:p w14:paraId="1806B1C1" w14:textId="28551843" w:rsidR="00F44D40" w:rsidRPr="006441DA" w:rsidRDefault="003A6307" w:rsidP="003D2B0A">
      <w:pPr>
        <w:ind w:firstLine="562"/>
        <w:jc w:val="both"/>
        <w:rPr>
          <w:noProof/>
          <w:color w:val="000000" w:themeColor="text1"/>
          <w:sz w:val="28"/>
          <w:szCs w:val="28"/>
          <w:lang w:val="vi-VN"/>
        </w:rPr>
      </w:pPr>
      <w:r w:rsidRPr="006441DA">
        <w:rPr>
          <w:noProof/>
          <w:color w:val="000000" w:themeColor="text1"/>
          <w:sz w:val="28"/>
          <w:szCs w:val="28"/>
          <w:lang w:val="vi-VN"/>
        </w:rPr>
        <w:t xml:space="preserve">Điều </w:t>
      </w:r>
      <w:r w:rsidR="00BE01A3" w:rsidRPr="006441DA">
        <w:rPr>
          <w:noProof/>
          <w:color w:val="000000" w:themeColor="text1"/>
          <w:sz w:val="28"/>
          <w:szCs w:val="28"/>
          <w:lang w:val="vi-VN"/>
        </w:rPr>
        <w:t>13</w:t>
      </w:r>
      <w:r w:rsidRPr="006441DA">
        <w:rPr>
          <w:noProof/>
          <w:color w:val="000000" w:themeColor="text1"/>
          <w:sz w:val="28"/>
          <w:szCs w:val="28"/>
          <w:lang w:val="vi-VN"/>
        </w:rPr>
        <w:t>. Tổ chức thực hiện</w:t>
      </w:r>
    </w:p>
    <w:p w14:paraId="489CEB0E" w14:textId="657A80DD" w:rsidR="00BC441B" w:rsidRPr="006441DA" w:rsidRDefault="00EA23FA" w:rsidP="00731546">
      <w:pPr>
        <w:spacing w:before="40" w:after="40" w:line="252" w:lineRule="auto"/>
        <w:ind w:firstLine="562"/>
        <w:jc w:val="center"/>
        <w:rPr>
          <w:b/>
          <w:i/>
          <w:iCs/>
          <w:noProof/>
          <w:color w:val="000000" w:themeColor="text1"/>
          <w:sz w:val="28"/>
          <w:szCs w:val="28"/>
          <w:lang w:val="vi-VN"/>
        </w:rPr>
      </w:pPr>
      <w:r w:rsidRPr="006441DA">
        <w:rPr>
          <w:i/>
          <w:iCs/>
          <w:noProof/>
          <w:color w:val="000000" w:themeColor="text1"/>
          <w:sz w:val="28"/>
          <w:szCs w:val="28"/>
          <w:lang w:val="vi-VN"/>
        </w:rPr>
        <w:t xml:space="preserve"> </w:t>
      </w:r>
      <w:r w:rsidR="00BC441B" w:rsidRPr="006441DA">
        <w:rPr>
          <w:i/>
          <w:iCs/>
          <w:noProof/>
          <w:color w:val="000000" w:themeColor="text1"/>
          <w:sz w:val="28"/>
          <w:szCs w:val="28"/>
          <w:lang w:val="vi-VN"/>
        </w:rPr>
        <w:t>(Nội dung cụ thể theo Dự thảo Nghị quyết đính kèm)</w:t>
      </w:r>
    </w:p>
    <w:p w14:paraId="66491E30" w14:textId="58F34761" w:rsidR="00117A7B" w:rsidRPr="006441DA" w:rsidRDefault="00117A7B" w:rsidP="00BC44A0">
      <w:pPr>
        <w:spacing w:before="40" w:after="40" w:line="252" w:lineRule="auto"/>
        <w:ind w:firstLine="562"/>
        <w:jc w:val="both"/>
        <w:rPr>
          <w:noProof/>
          <w:color w:val="000000" w:themeColor="text1"/>
          <w:sz w:val="28"/>
          <w:szCs w:val="28"/>
          <w:lang w:val="vi-VN"/>
        </w:rPr>
      </w:pPr>
      <w:r w:rsidRPr="006441DA">
        <w:rPr>
          <w:bCs/>
          <w:noProof/>
          <w:color w:val="000000" w:themeColor="text1"/>
          <w:sz w:val="28"/>
          <w:lang w:val="vi-VN"/>
        </w:rPr>
        <w:t xml:space="preserve">Trên đây là Tờ trình </w:t>
      </w:r>
      <w:r w:rsidR="00EF10E5" w:rsidRPr="006441DA">
        <w:rPr>
          <w:noProof/>
          <w:color w:val="000000" w:themeColor="text1"/>
          <w:sz w:val="28"/>
          <w:szCs w:val="28"/>
          <w:lang w:val="vi-VN"/>
        </w:rPr>
        <w:t xml:space="preserve">ban hành </w:t>
      </w:r>
      <w:r w:rsidR="006078D4" w:rsidRPr="006441DA">
        <w:rPr>
          <w:noProof/>
          <w:color w:val="000000" w:themeColor="text1"/>
          <w:sz w:val="28"/>
          <w:szCs w:val="28"/>
          <w:lang w:val="vi-VN"/>
        </w:rPr>
        <w:t>N</w:t>
      </w:r>
      <w:r w:rsidR="00BC441B" w:rsidRPr="006441DA">
        <w:rPr>
          <w:noProof/>
          <w:color w:val="000000" w:themeColor="text1"/>
          <w:sz w:val="28"/>
          <w:szCs w:val="28"/>
          <w:lang w:val="vi-VN"/>
        </w:rPr>
        <w:t xml:space="preserve">ghị quyết </w:t>
      </w:r>
      <w:r w:rsidR="006078D4" w:rsidRPr="006441DA">
        <w:rPr>
          <w:noProof/>
          <w:color w:val="000000" w:themeColor="text1"/>
          <w:sz w:val="28"/>
          <w:szCs w:val="28"/>
          <w:lang w:val="vi-VN"/>
        </w:rPr>
        <w:t xml:space="preserve">quy định phân cấp nguồn thu, nhiệm vụ chi ngân sách địa phương, tỷ lệ phần trăm (%) phân chia nguồn thu giữa ngân sách cấp tỉnh và ngân sách cấp xã giai đoạn năm 2022 - 2025 trên địa bàn tỉnh Phú Thọ (sau </w:t>
      </w:r>
      <w:r w:rsidR="00A3104B" w:rsidRPr="0086766F">
        <w:rPr>
          <w:noProof/>
          <w:sz w:val="28"/>
          <w:szCs w:val="28"/>
        </w:rPr>
        <w:t>sắp xếp</w:t>
      </w:r>
      <w:r w:rsidR="006078D4" w:rsidRPr="006441DA">
        <w:rPr>
          <w:noProof/>
          <w:color w:val="000000" w:themeColor="text1"/>
          <w:sz w:val="28"/>
          <w:szCs w:val="28"/>
          <w:lang w:val="vi-VN"/>
        </w:rPr>
        <w:t>)</w:t>
      </w:r>
      <w:r w:rsidRPr="006441DA">
        <w:rPr>
          <w:bCs/>
          <w:noProof/>
          <w:color w:val="000000" w:themeColor="text1"/>
          <w:sz w:val="28"/>
          <w:lang w:val="vi-VN"/>
        </w:rPr>
        <w:t xml:space="preserve">; </w:t>
      </w:r>
      <w:r w:rsidR="008E65DF" w:rsidRPr="006441DA">
        <w:rPr>
          <w:bCs/>
          <w:noProof/>
          <w:color w:val="000000" w:themeColor="text1"/>
          <w:sz w:val="28"/>
          <w:lang w:val="vi-VN"/>
        </w:rPr>
        <w:t>Uỷ ban nhân dân</w:t>
      </w:r>
      <w:r w:rsidRPr="006441DA">
        <w:rPr>
          <w:bCs/>
          <w:noProof/>
          <w:color w:val="000000" w:themeColor="text1"/>
          <w:sz w:val="28"/>
          <w:lang w:val="vi-VN"/>
        </w:rPr>
        <w:t xml:space="preserve"> tỉnh </w:t>
      </w:r>
      <w:r w:rsidRPr="006441DA">
        <w:rPr>
          <w:noProof/>
          <w:color w:val="000000" w:themeColor="text1"/>
          <w:sz w:val="28"/>
          <w:szCs w:val="28"/>
          <w:lang w:val="vi-VN"/>
        </w:rPr>
        <w:t xml:space="preserve">trân trọng báo cáo, kính trình </w:t>
      </w:r>
      <w:r w:rsidRPr="006441DA">
        <w:rPr>
          <w:bCs/>
          <w:noProof/>
          <w:color w:val="000000" w:themeColor="text1"/>
          <w:sz w:val="28"/>
          <w:lang w:val="vi-VN"/>
        </w:rPr>
        <w:t xml:space="preserve">Hội đồng nhân dân </w:t>
      </w:r>
      <w:r w:rsidRPr="006441DA">
        <w:rPr>
          <w:noProof/>
          <w:color w:val="000000" w:themeColor="text1"/>
          <w:sz w:val="28"/>
          <w:szCs w:val="28"/>
          <w:lang w:val="vi-VN"/>
        </w:rPr>
        <w:t>tỉnh xem xét, quyết định./.</w:t>
      </w:r>
    </w:p>
    <w:p w14:paraId="452E4E63" w14:textId="77777777" w:rsidR="00A23FD6" w:rsidRPr="006441DA" w:rsidRDefault="00A23FD6" w:rsidP="005156CA">
      <w:pPr>
        <w:spacing w:before="60" w:after="60" w:line="264" w:lineRule="auto"/>
        <w:ind w:firstLine="562"/>
        <w:jc w:val="both"/>
        <w:rPr>
          <w:noProof/>
          <w:sz w:val="28"/>
          <w:szCs w:val="28"/>
          <w:lang w:val="vi-VN"/>
        </w:rPr>
      </w:pPr>
    </w:p>
    <w:tbl>
      <w:tblPr>
        <w:tblW w:w="9322" w:type="dxa"/>
        <w:tblBorders>
          <w:insideH w:val="single" w:sz="4" w:space="0" w:color="auto"/>
        </w:tblBorders>
        <w:tblLayout w:type="fixed"/>
        <w:tblLook w:val="0000" w:firstRow="0" w:lastRow="0" w:firstColumn="0" w:lastColumn="0" w:noHBand="0" w:noVBand="0"/>
      </w:tblPr>
      <w:tblGrid>
        <w:gridCol w:w="5211"/>
        <w:gridCol w:w="4111"/>
      </w:tblGrid>
      <w:tr w:rsidR="005B5A58" w:rsidRPr="006441DA" w14:paraId="2B70A8E2" w14:textId="77777777" w:rsidTr="005B5A58">
        <w:tc>
          <w:tcPr>
            <w:tcW w:w="5211" w:type="dxa"/>
          </w:tcPr>
          <w:p w14:paraId="1E17FBB2" w14:textId="77777777" w:rsidR="005B5A58" w:rsidRPr="006441DA" w:rsidRDefault="005B5A58" w:rsidP="003B1C52">
            <w:pPr>
              <w:jc w:val="both"/>
              <w:rPr>
                <w:b/>
                <w:i/>
                <w:noProof/>
                <w:lang w:val="vi-VN"/>
              </w:rPr>
            </w:pPr>
            <w:r w:rsidRPr="006441DA">
              <w:rPr>
                <w:b/>
                <w:noProof/>
                <w:lang w:val="vi-VN"/>
              </w:rPr>
              <w:t xml:space="preserve">  </w:t>
            </w:r>
            <w:r w:rsidRPr="006441DA">
              <w:rPr>
                <w:b/>
                <w:i/>
                <w:noProof/>
                <w:lang w:val="vi-VN"/>
              </w:rPr>
              <w:t>Nơi nhận:</w:t>
            </w:r>
          </w:p>
          <w:p w14:paraId="191F907E" w14:textId="77777777" w:rsidR="0012451D" w:rsidRPr="006441DA" w:rsidRDefault="0012451D" w:rsidP="0012451D">
            <w:pPr>
              <w:jc w:val="both"/>
              <w:rPr>
                <w:noProof/>
                <w:sz w:val="22"/>
                <w:szCs w:val="28"/>
                <w:lang w:val="vi-VN"/>
              </w:rPr>
            </w:pPr>
            <w:r w:rsidRPr="006441DA">
              <w:rPr>
                <w:noProof/>
                <w:sz w:val="22"/>
                <w:szCs w:val="28"/>
                <w:lang w:val="vi-VN"/>
              </w:rPr>
              <w:t>- Như trên;</w:t>
            </w:r>
          </w:p>
          <w:p w14:paraId="6AF6E76B" w14:textId="77777777" w:rsidR="0012451D" w:rsidRPr="006441DA" w:rsidRDefault="0012451D" w:rsidP="0012451D">
            <w:pPr>
              <w:jc w:val="both"/>
              <w:rPr>
                <w:b/>
                <w:noProof/>
                <w:sz w:val="26"/>
                <w:szCs w:val="28"/>
                <w:lang w:val="vi-VN"/>
              </w:rPr>
            </w:pPr>
            <w:r w:rsidRPr="006441DA">
              <w:rPr>
                <w:noProof/>
                <w:sz w:val="22"/>
                <w:szCs w:val="28"/>
                <w:lang w:val="vi-VN"/>
              </w:rPr>
              <w:t>- TTTU, HĐND, UBND tỉnh;</w:t>
            </w:r>
            <w:r w:rsidRPr="006441DA">
              <w:rPr>
                <w:b/>
                <w:noProof/>
                <w:sz w:val="26"/>
                <w:szCs w:val="28"/>
                <w:lang w:val="vi-VN"/>
              </w:rPr>
              <w:t xml:space="preserve"> </w:t>
            </w:r>
          </w:p>
          <w:p w14:paraId="1D18F62D" w14:textId="77777777" w:rsidR="0012451D" w:rsidRPr="006441DA" w:rsidRDefault="0012451D" w:rsidP="0012451D">
            <w:pPr>
              <w:jc w:val="both"/>
              <w:rPr>
                <w:noProof/>
                <w:sz w:val="22"/>
                <w:szCs w:val="28"/>
                <w:lang w:val="vi-VN"/>
              </w:rPr>
            </w:pPr>
            <w:r w:rsidRPr="006441DA">
              <w:rPr>
                <w:noProof/>
                <w:sz w:val="22"/>
                <w:szCs w:val="28"/>
                <w:lang w:val="vi-VN"/>
              </w:rPr>
              <w:t>- Các Ban của HĐND tỉnh;</w:t>
            </w:r>
          </w:p>
          <w:p w14:paraId="61A8CB07" w14:textId="77777777" w:rsidR="0012451D" w:rsidRPr="006441DA" w:rsidRDefault="0012451D" w:rsidP="0012451D">
            <w:pPr>
              <w:jc w:val="both"/>
              <w:rPr>
                <w:noProof/>
                <w:sz w:val="22"/>
                <w:szCs w:val="28"/>
                <w:lang w:val="vi-VN"/>
              </w:rPr>
            </w:pPr>
            <w:r w:rsidRPr="006441DA">
              <w:rPr>
                <w:noProof/>
                <w:sz w:val="22"/>
                <w:szCs w:val="28"/>
                <w:lang w:val="vi-VN"/>
              </w:rPr>
              <w:t>- Các đại biểu HĐND tỉnh;</w:t>
            </w:r>
            <w:r w:rsidRPr="006441DA">
              <w:rPr>
                <w:noProof/>
                <w:sz w:val="22"/>
                <w:szCs w:val="28"/>
                <w:lang w:val="vi-VN"/>
              </w:rPr>
              <w:tab/>
            </w:r>
            <w:r w:rsidRPr="006441DA">
              <w:rPr>
                <w:noProof/>
                <w:sz w:val="22"/>
                <w:szCs w:val="28"/>
                <w:lang w:val="vi-VN"/>
              </w:rPr>
              <w:tab/>
            </w:r>
            <w:r w:rsidRPr="006441DA">
              <w:rPr>
                <w:noProof/>
                <w:sz w:val="22"/>
                <w:szCs w:val="28"/>
                <w:lang w:val="vi-VN"/>
              </w:rPr>
              <w:tab/>
              <w:t xml:space="preserve">   </w:t>
            </w:r>
            <w:r w:rsidRPr="006441DA">
              <w:rPr>
                <w:b/>
                <w:noProof/>
                <w:sz w:val="26"/>
                <w:szCs w:val="28"/>
                <w:lang w:val="vi-VN"/>
              </w:rPr>
              <w:t xml:space="preserve"> </w:t>
            </w:r>
          </w:p>
          <w:p w14:paraId="2381AB9A" w14:textId="77777777" w:rsidR="0012451D" w:rsidRPr="006441DA" w:rsidRDefault="0012451D" w:rsidP="0012451D">
            <w:pPr>
              <w:jc w:val="both"/>
              <w:rPr>
                <w:noProof/>
                <w:sz w:val="22"/>
                <w:szCs w:val="28"/>
                <w:lang w:val="vi-VN"/>
              </w:rPr>
            </w:pPr>
            <w:r w:rsidRPr="006441DA">
              <w:rPr>
                <w:noProof/>
                <w:sz w:val="22"/>
                <w:szCs w:val="28"/>
                <w:lang w:val="vi-VN"/>
              </w:rPr>
              <w:t>- CT, các PCT UBND tỉnh;</w:t>
            </w:r>
          </w:p>
          <w:p w14:paraId="40A1078A" w14:textId="77777777" w:rsidR="0012451D" w:rsidRPr="006441DA" w:rsidRDefault="0012451D" w:rsidP="0012451D">
            <w:pPr>
              <w:jc w:val="both"/>
              <w:rPr>
                <w:noProof/>
                <w:sz w:val="22"/>
                <w:szCs w:val="28"/>
                <w:lang w:val="vi-VN"/>
              </w:rPr>
            </w:pPr>
            <w:r w:rsidRPr="006441DA">
              <w:rPr>
                <w:noProof/>
                <w:sz w:val="22"/>
                <w:szCs w:val="28"/>
                <w:lang w:val="vi-VN"/>
              </w:rPr>
              <w:t>- CVP, PCVP;</w:t>
            </w:r>
          </w:p>
          <w:p w14:paraId="7CAB15BE" w14:textId="77777777" w:rsidR="0012451D" w:rsidRPr="006441DA" w:rsidRDefault="0012451D" w:rsidP="0012451D">
            <w:pPr>
              <w:jc w:val="both"/>
              <w:rPr>
                <w:noProof/>
                <w:sz w:val="28"/>
                <w:szCs w:val="28"/>
                <w:lang w:val="vi-VN"/>
              </w:rPr>
            </w:pPr>
            <w:r w:rsidRPr="006441DA">
              <w:rPr>
                <w:noProof/>
                <w:sz w:val="22"/>
                <w:szCs w:val="28"/>
                <w:lang w:val="vi-VN"/>
              </w:rPr>
              <w:t>- Lưu: VT, KTTH.</w:t>
            </w:r>
          </w:p>
          <w:p w14:paraId="4A6E0758" w14:textId="77777777" w:rsidR="005B5A58" w:rsidRPr="006441DA" w:rsidRDefault="005B5A58" w:rsidP="003B1C52">
            <w:pPr>
              <w:jc w:val="both"/>
              <w:rPr>
                <w:noProof/>
                <w:sz w:val="28"/>
                <w:szCs w:val="28"/>
                <w:lang w:val="vi-VN"/>
              </w:rPr>
            </w:pPr>
          </w:p>
        </w:tc>
        <w:tc>
          <w:tcPr>
            <w:tcW w:w="4111" w:type="dxa"/>
          </w:tcPr>
          <w:p w14:paraId="7A1C9567" w14:textId="77777777" w:rsidR="005B5A58" w:rsidRPr="006441DA" w:rsidRDefault="005B5A58" w:rsidP="003B1C52">
            <w:pPr>
              <w:jc w:val="center"/>
              <w:rPr>
                <w:b/>
                <w:noProof/>
                <w:sz w:val="28"/>
                <w:szCs w:val="28"/>
                <w:lang w:val="vi-VN"/>
              </w:rPr>
            </w:pPr>
            <w:r w:rsidRPr="006441DA">
              <w:rPr>
                <w:b/>
                <w:noProof/>
                <w:sz w:val="28"/>
                <w:szCs w:val="28"/>
                <w:lang w:val="vi-VN"/>
              </w:rPr>
              <w:t xml:space="preserve">TM. ỦY BAN NHÂN DÂN </w:t>
            </w:r>
          </w:p>
          <w:p w14:paraId="359C99D6" w14:textId="77777777" w:rsidR="005B5A58" w:rsidRPr="006441DA" w:rsidRDefault="005B5A58" w:rsidP="003B1C52">
            <w:pPr>
              <w:jc w:val="center"/>
              <w:rPr>
                <w:b/>
                <w:noProof/>
                <w:sz w:val="28"/>
                <w:szCs w:val="28"/>
                <w:lang w:val="vi-VN"/>
              </w:rPr>
            </w:pPr>
            <w:r w:rsidRPr="006441DA">
              <w:rPr>
                <w:b/>
                <w:noProof/>
                <w:sz w:val="28"/>
                <w:szCs w:val="28"/>
                <w:lang w:val="vi-VN"/>
              </w:rPr>
              <w:t>CHỦ TỊCH</w:t>
            </w:r>
          </w:p>
          <w:p w14:paraId="53C685AD" w14:textId="77777777" w:rsidR="005B5A58" w:rsidRPr="006441DA" w:rsidRDefault="005B5A58" w:rsidP="003B1C52">
            <w:pPr>
              <w:jc w:val="center"/>
              <w:rPr>
                <w:b/>
                <w:noProof/>
                <w:sz w:val="28"/>
                <w:szCs w:val="28"/>
                <w:lang w:val="vi-VN"/>
              </w:rPr>
            </w:pPr>
          </w:p>
          <w:p w14:paraId="02031D03" w14:textId="77777777" w:rsidR="005B5A58" w:rsidRPr="006441DA" w:rsidRDefault="005B5A58" w:rsidP="003B1C52">
            <w:pPr>
              <w:jc w:val="center"/>
              <w:rPr>
                <w:b/>
                <w:noProof/>
                <w:sz w:val="28"/>
                <w:szCs w:val="28"/>
                <w:lang w:val="vi-VN"/>
              </w:rPr>
            </w:pPr>
          </w:p>
          <w:p w14:paraId="4C7CA36D" w14:textId="77777777" w:rsidR="00E165BF" w:rsidRPr="006441DA" w:rsidRDefault="00E165BF" w:rsidP="000564CB">
            <w:pPr>
              <w:rPr>
                <w:b/>
                <w:noProof/>
                <w:sz w:val="28"/>
                <w:szCs w:val="28"/>
                <w:lang w:val="vi-VN"/>
              </w:rPr>
            </w:pPr>
          </w:p>
          <w:p w14:paraId="6496744D" w14:textId="77777777" w:rsidR="005B5A58" w:rsidRPr="006441DA" w:rsidRDefault="005B5A58" w:rsidP="003B1C52">
            <w:pPr>
              <w:jc w:val="center"/>
              <w:rPr>
                <w:b/>
                <w:noProof/>
                <w:sz w:val="28"/>
                <w:szCs w:val="28"/>
                <w:lang w:val="vi-VN"/>
              </w:rPr>
            </w:pPr>
          </w:p>
          <w:p w14:paraId="7AF8876F" w14:textId="77777777" w:rsidR="00E165BF" w:rsidRPr="006441DA" w:rsidRDefault="00E165BF" w:rsidP="003B1C52">
            <w:pPr>
              <w:jc w:val="center"/>
              <w:rPr>
                <w:b/>
                <w:noProof/>
                <w:sz w:val="28"/>
                <w:szCs w:val="28"/>
                <w:lang w:val="vi-VN"/>
              </w:rPr>
            </w:pPr>
          </w:p>
        </w:tc>
      </w:tr>
    </w:tbl>
    <w:p w14:paraId="1C0BADCF" w14:textId="3C38B0F0" w:rsidR="00623E4B" w:rsidRPr="006441DA" w:rsidRDefault="00623E4B" w:rsidP="008A3CA9">
      <w:pPr>
        <w:spacing w:before="120" w:after="120"/>
        <w:jc w:val="both"/>
        <w:rPr>
          <w:noProof/>
          <w:color w:val="FF0000"/>
          <w:sz w:val="28"/>
          <w:szCs w:val="28"/>
          <w:lang w:val="vi-VN"/>
        </w:rPr>
      </w:pPr>
    </w:p>
    <w:sectPr w:rsidR="00623E4B" w:rsidRPr="006441DA" w:rsidSect="00D30A75">
      <w:footerReference w:type="default" r:id="rId8"/>
      <w:footerReference w:type="first" r:id="rId9"/>
      <w:pgSz w:w="11909" w:h="16834" w:code="9"/>
      <w:pgMar w:top="1701" w:right="1134" w:bottom="1134" w:left="1701" w:header="720" w:footer="14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F85F" w14:textId="77777777" w:rsidR="000C6F9E" w:rsidRDefault="000C6F9E">
      <w:r>
        <w:separator/>
      </w:r>
    </w:p>
  </w:endnote>
  <w:endnote w:type="continuationSeparator" w:id="0">
    <w:p w14:paraId="67D7C822" w14:textId="77777777" w:rsidR="000C6F9E" w:rsidRDefault="000C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812B" w14:textId="43BA3984" w:rsidR="006E69A7" w:rsidRDefault="006E69A7">
    <w:pPr>
      <w:pStyle w:val="Footer"/>
      <w:jc w:val="center"/>
    </w:pPr>
    <w:r>
      <w:fldChar w:fldCharType="begin"/>
    </w:r>
    <w:r>
      <w:instrText xml:space="preserve"> PAGE   \* MERGEFORMAT </w:instrText>
    </w:r>
    <w:r>
      <w:fldChar w:fldCharType="separate"/>
    </w:r>
    <w:r w:rsidR="00803902">
      <w:rPr>
        <w:noProof/>
      </w:rPr>
      <w:t>4</w:t>
    </w:r>
    <w:r>
      <w:rPr>
        <w:noProof/>
      </w:rPr>
      <w:fldChar w:fldCharType="end"/>
    </w:r>
  </w:p>
  <w:p w14:paraId="556F411C" w14:textId="77777777" w:rsidR="006E69A7" w:rsidRDefault="006E6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858D" w14:textId="73030C08" w:rsidR="00EC22D2" w:rsidRDefault="00EC22D2">
    <w:pPr>
      <w:pStyle w:val="Footer"/>
      <w:jc w:val="center"/>
    </w:pPr>
    <w:r>
      <w:fldChar w:fldCharType="begin"/>
    </w:r>
    <w:r>
      <w:instrText xml:space="preserve"> PAGE   \* MERGEFORMAT </w:instrText>
    </w:r>
    <w:r>
      <w:fldChar w:fldCharType="separate"/>
    </w:r>
    <w:r w:rsidR="002B7B90">
      <w:rPr>
        <w:noProof/>
      </w:rPr>
      <w:t>1</w:t>
    </w:r>
    <w:r>
      <w:rPr>
        <w:noProof/>
      </w:rPr>
      <w:fldChar w:fldCharType="end"/>
    </w:r>
  </w:p>
  <w:p w14:paraId="774A489D" w14:textId="77777777" w:rsidR="00527AF5" w:rsidRDefault="0052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E33AA" w14:textId="77777777" w:rsidR="000C6F9E" w:rsidRDefault="000C6F9E">
      <w:r>
        <w:separator/>
      </w:r>
    </w:p>
  </w:footnote>
  <w:footnote w:type="continuationSeparator" w:id="0">
    <w:p w14:paraId="3D08FB9A" w14:textId="77777777" w:rsidR="000C6F9E" w:rsidRDefault="000C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6D16"/>
    <w:multiLevelType w:val="hybridMultilevel"/>
    <w:tmpl w:val="0816ADD4"/>
    <w:lvl w:ilvl="0" w:tplc="323A4F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25B88"/>
    <w:multiLevelType w:val="hybridMultilevel"/>
    <w:tmpl w:val="14043566"/>
    <w:lvl w:ilvl="0" w:tplc="992EE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44228"/>
    <w:multiLevelType w:val="hybridMultilevel"/>
    <w:tmpl w:val="ED128280"/>
    <w:lvl w:ilvl="0" w:tplc="0388C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900B95"/>
    <w:multiLevelType w:val="hybridMultilevel"/>
    <w:tmpl w:val="382C8312"/>
    <w:lvl w:ilvl="0" w:tplc="6C125A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3B2C17"/>
    <w:multiLevelType w:val="hybridMultilevel"/>
    <w:tmpl w:val="8FE6E06A"/>
    <w:lvl w:ilvl="0" w:tplc="46A8F31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37D51ED6"/>
    <w:multiLevelType w:val="hybridMultilevel"/>
    <w:tmpl w:val="5B8A40CE"/>
    <w:lvl w:ilvl="0" w:tplc="AC6650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97613C"/>
    <w:multiLevelType w:val="hybridMultilevel"/>
    <w:tmpl w:val="25C2C762"/>
    <w:lvl w:ilvl="0" w:tplc="431A924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7039FD"/>
    <w:multiLevelType w:val="hybridMultilevel"/>
    <w:tmpl w:val="D7C6426C"/>
    <w:lvl w:ilvl="0" w:tplc="F24E6512">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50B61E65"/>
    <w:multiLevelType w:val="hybridMultilevel"/>
    <w:tmpl w:val="DFDA59CC"/>
    <w:lvl w:ilvl="0" w:tplc="E5F0B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545D35"/>
    <w:multiLevelType w:val="hybridMultilevel"/>
    <w:tmpl w:val="56042876"/>
    <w:lvl w:ilvl="0" w:tplc="2FEE42D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9FD0115"/>
    <w:multiLevelType w:val="hybridMultilevel"/>
    <w:tmpl w:val="E2F0A060"/>
    <w:lvl w:ilvl="0" w:tplc="643A664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B6D21E4"/>
    <w:multiLevelType w:val="hybridMultilevel"/>
    <w:tmpl w:val="E5C2F246"/>
    <w:lvl w:ilvl="0" w:tplc="FAF06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2041AB"/>
    <w:multiLevelType w:val="hybridMultilevel"/>
    <w:tmpl w:val="CA4699E2"/>
    <w:lvl w:ilvl="0" w:tplc="F8EE799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68112D13"/>
    <w:multiLevelType w:val="hybridMultilevel"/>
    <w:tmpl w:val="5A6E904A"/>
    <w:lvl w:ilvl="0" w:tplc="F072CF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786FBB"/>
    <w:multiLevelType w:val="hybridMultilevel"/>
    <w:tmpl w:val="7A1E3B1C"/>
    <w:lvl w:ilvl="0" w:tplc="EFB0BB92">
      <w:start w:val="1"/>
      <w:numFmt w:val="decimal"/>
      <w:lvlText w:val="(%1)"/>
      <w:lvlJc w:val="left"/>
      <w:pPr>
        <w:ind w:left="965" w:hanging="403"/>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15" w15:restartNumberingAfterBreak="0">
    <w:nsid w:val="6C6C31DA"/>
    <w:multiLevelType w:val="hybridMultilevel"/>
    <w:tmpl w:val="67906CE4"/>
    <w:lvl w:ilvl="0" w:tplc="B594605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7CFC195E"/>
    <w:multiLevelType w:val="hybridMultilevel"/>
    <w:tmpl w:val="058635BC"/>
    <w:lvl w:ilvl="0" w:tplc="6A46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3"/>
  </w:num>
  <w:num w:numId="4">
    <w:abstractNumId w:val="0"/>
  </w:num>
  <w:num w:numId="5">
    <w:abstractNumId w:val="5"/>
  </w:num>
  <w:num w:numId="6">
    <w:abstractNumId w:val="16"/>
  </w:num>
  <w:num w:numId="7">
    <w:abstractNumId w:val="2"/>
  </w:num>
  <w:num w:numId="8">
    <w:abstractNumId w:val="15"/>
  </w:num>
  <w:num w:numId="9">
    <w:abstractNumId w:val="8"/>
  </w:num>
  <w:num w:numId="10">
    <w:abstractNumId w:val="1"/>
  </w:num>
  <w:num w:numId="11">
    <w:abstractNumId w:val="11"/>
  </w:num>
  <w:num w:numId="12">
    <w:abstractNumId w:val="14"/>
  </w:num>
  <w:num w:numId="13">
    <w:abstractNumId w:val="6"/>
  </w:num>
  <w:num w:numId="14">
    <w:abstractNumId w:val="9"/>
  </w:num>
  <w:num w:numId="15">
    <w:abstractNumId w:val="1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55"/>
    <w:rsid w:val="00000EA4"/>
    <w:rsid w:val="00002254"/>
    <w:rsid w:val="00002AB1"/>
    <w:rsid w:val="0000493C"/>
    <w:rsid w:val="000051DE"/>
    <w:rsid w:val="00005233"/>
    <w:rsid w:val="00010CAA"/>
    <w:rsid w:val="00011366"/>
    <w:rsid w:val="0001166C"/>
    <w:rsid w:val="000121CA"/>
    <w:rsid w:val="000126B9"/>
    <w:rsid w:val="000135F3"/>
    <w:rsid w:val="00013808"/>
    <w:rsid w:val="00013B9A"/>
    <w:rsid w:val="00013BF9"/>
    <w:rsid w:val="00013C8B"/>
    <w:rsid w:val="00013FE0"/>
    <w:rsid w:val="00015FF3"/>
    <w:rsid w:val="000162E5"/>
    <w:rsid w:val="00016F35"/>
    <w:rsid w:val="000179D8"/>
    <w:rsid w:val="0002023E"/>
    <w:rsid w:val="00020430"/>
    <w:rsid w:val="00020C5E"/>
    <w:rsid w:val="00020D3B"/>
    <w:rsid w:val="00020E8A"/>
    <w:rsid w:val="00023B98"/>
    <w:rsid w:val="00023CE5"/>
    <w:rsid w:val="0002570F"/>
    <w:rsid w:val="0002744B"/>
    <w:rsid w:val="0003031D"/>
    <w:rsid w:val="00030484"/>
    <w:rsid w:val="0003056C"/>
    <w:rsid w:val="000308B4"/>
    <w:rsid w:val="00030C33"/>
    <w:rsid w:val="00032C3F"/>
    <w:rsid w:val="00032F1C"/>
    <w:rsid w:val="0003304D"/>
    <w:rsid w:val="00034799"/>
    <w:rsid w:val="000349AF"/>
    <w:rsid w:val="00034EC8"/>
    <w:rsid w:val="000358A1"/>
    <w:rsid w:val="00036332"/>
    <w:rsid w:val="000365F3"/>
    <w:rsid w:val="00036677"/>
    <w:rsid w:val="00036D88"/>
    <w:rsid w:val="000370E2"/>
    <w:rsid w:val="00037957"/>
    <w:rsid w:val="00037BE4"/>
    <w:rsid w:val="00040BC5"/>
    <w:rsid w:val="00041255"/>
    <w:rsid w:val="00042870"/>
    <w:rsid w:val="00043421"/>
    <w:rsid w:val="000438C4"/>
    <w:rsid w:val="0004433F"/>
    <w:rsid w:val="0004485B"/>
    <w:rsid w:val="00044AD9"/>
    <w:rsid w:val="00045767"/>
    <w:rsid w:val="00047312"/>
    <w:rsid w:val="000515FF"/>
    <w:rsid w:val="000523D9"/>
    <w:rsid w:val="00052BE1"/>
    <w:rsid w:val="000557C1"/>
    <w:rsid w:val="00055E0C"/>
    <w:rsid w:val="000564CB"/>
    <w:rsid w:val="000565AA"/>
    <w:rsid w:val="00056764"/>
    <w:rsid w:val="000568A9"/>
    <w:rsid w:val="000571D3"/>
    <w:rsid w:val="00060278"/>
    <w:rsid w:val="00060625"/>
    <w:rsid w:val="00061F24"/>
    <w:rsid w:val="0006217E"/>
    <w:rsid w:val="00062349"/>
    <w:rsid w:val="00062F9A"/>
    <w:rsid w:val="000638C4"/>
    <w:rsid w:val="00063EEB"/>
    <w:rsid w:val="00065E2E"/>
    <w:rsid w:val="00065F8D"/>
    <w:rsid w:val="0006702C"/>
    <w:rsid w:val="000671A8"/>
    <w:rsid w:val="000678A1"/>
    <w:rsid w:val="00071523"/>
    <w:rsid w:val="0007218D"/>
    <w:rsid w:val="000746F7"/>
    <w:rsid w:val="000749D7"/>
    <w:rsid w:val="00074BB7"/>
    <w:rsid w:val="000753EA"/>
    <w:rsid w:val="00076175"/>
    <w:rsid w:val="00076339"/>
    <w:rsid w:val="00076529"/>
    <w:rsid w:val="00077493"/>
    <w:rsid w:val="00077ECF"/>
    <w:rsid w:val="0008026F"/>
    <w:rsid w:val="00080679"/>
    <w:rsid w:val="00081258"/>
    <w:rsid w:val="0008147C"/>
    <w:rsid w:val="00084540"/>
    <w:rsid w:val="000853FB"/>
    <w:rsid w:val="000854CB"/>
    <w:rsid w:val="00085C1F"/>
    <w:rsid w:val="00086C58"/>
    <w:rsid w:val="00087AEC"/>
    <w:rsid w:val="000905E0"/>
    <w:rsid w:val="000905F7"/>
    <w:rsid w:val="00093423"/>
    <w:rsid w:val="000947D3"/>
    <w:rsid w:val="0009496A"/>
    <w:rsid w:val="0009589E"/>
    <w:rsid w:val="00095DD0"/>
    <w:rsid w:val="000964B3"/>
    <w:rsid w:val="00096BF4"/>
    <w:rsid w:val="00096C81"/>
    <w:rsid w:val="00097AB5"/>
    <w:rsid w:val="00097EE2"/>
    <w:rsid w:val="000A0718"/>
    <w:rsid w:val="000A1505"/>
    <w:rsid w:val="000A1B1A"/>
    <w:rsid w:val="000A1B63"/>
    <w:rsid w:val="000A2A13"/>
    <w:rsid w:val="000A4954"/>
    <w:rsid w:val="000A5AAC"/>
    <w:rsid w:val="000A5B32"/>
    <w:rsid w:val="000A634D"/>
    <w:rsid w:val="000A6E76"/>
    <w:rsid w:val="000A7577"/>
    <w:rsid w:val="000B08B7"/>
    <w:rsid w:val="000B159F"/>
    <w:rsid w:val="000B247F"/>
    <w:rsid w:val="000B286B"/>
    <w:rsid w:val="000B2B2C"/>
    <w:rsid w:val="000B2B94"/>
    <w:rsid w:val="000B2E02"/>
    <w:rsid w:val="000B45C1"/>
    <w:rsid w:val="000B48FE"/>
    <w:rsid w:val="000B68E9"/>
    <w:rsid w:val="000B6946"/>
    <w:rsid w:val="000B7031"/>
    <w:rsid w:val="000B72BA"/>
    <w:rsid w:val="000B7724"/>
    <w:rsid w:val="000C1E5A"/>
    <w:rsid w:val="000C2168"/>
    <w:rsid w:val="000C2630"/>
    <w:rsid w:val="000C2ECD"/>
    <w:rsid w:val="000C3B62"/>
    <w:rsid w:val="000C474A"/>
    <w:rsid w:val="000C47B7"/>
    <w:rsid w:val="000C64EE"/>
    <w:rsid w:val="000C67B1"/>
    <w:rsid w:val="000C6F9E"/>
    <w:rsid w:val="000C7676"/>
    <w:rsid w:val="000D1A21"/>
    <w:rsid w:val="000D1B5C"/>
    <w:rsid w:val="000D2116"/>
    <w:rsid w:val="000D2888"/>
    <w:rsid w:val="000D2C41"/>
    <w:rsid w:val="000D42E8"/>
    <w:rsid w:val="000D5F79"/>
    <w:rsid w:val="000D60D5"/>
    <w:rsid w:val="000D6E3B"/>
    <w:rsid w:val="000D7AE0"/>
    <w:rsid w:val="000D7DF5"/>
    <w:rsid w:val="000E032F"/>
    <w:rsid w:val="000E11BB"/>
    <w:rsid w:val="000E1350"/>
    <w:rsid w:val="000E1BE8"/>
    <w:rsid w:val="000E23AD"/>
    <w:rsid w:val="000E2A24"/>
    <w:rsid w:val="000E2ADC"/>
    <w:rsid w:val="000E2B0F"/>
    <w:rsid w:val="000E2BBD"/>
    <w:rsid w:val="000E3100"/>
    <w:rsid w:val="000E3433"/>
    <w:rsid w:val="000E5CCC"/>
    <w:rsid w:val="000E68EF"/>
    <w:rsid w:val="000E793D"/>
    <w:rsid w:val="000F092E"/>
    <w:rsid w:val="000F0AFB"/>
    <w:rsid w:val="000F14A7"/>
    <w:rsid w:val="000F262F"/>
    <w:rsid w:val="000F2AB3"/>
    <w:rsid w:val="000F322D"/>
    <w:rsid w:val="000F5AC9"/>
    <w:rsid w:val="000F5B2B"/>
    <w:rsid w:val="000F5D4B"/>
    <w:rsid w:val="000F5E68"/>
    <w:rsid w:val="000F673C"/>
    <w:rsid w:val="000F67CD"/>
    <w:rsid w:val="000F6B1D"/>
    <w:rsid w:val="000F7711"/>
    <w:rsid w:val="000F79B9"/>
    <w:rsid w:val="000F7A48"/>
    <w:rsid w:val="00100476"/>
    <w:rsid w:val="00100BA4"/>
    <w:rsid w:val="001012C6"/>
    <w:rsid w:val="00101F88"/>
    <w:rsid w:val="00101FD1"/>
    <w:rsid w:val="00102E16"/>
    <w:rsid w:val="001046BC"/>
    <w:rsid w:val="0010513F"/>
    <w:rsid w:val="00105C9B"/>
    <w:rsid w:val="00105D00"/>
    <w:rsid w:val="00105D12"/>
    <w:rsid w:val="0010684D"/>
    <w:rsid w:val="00107228"/>
    <w:rsid w:val="00107405"/>
    <w:rsid w:val="0011056C"/>
    <w:rsid w:val="0011083B"/>
    <w:rsid w:val="00113F86"/>
    <w:rsid w:val="00113FF2"/>
    <w:rsid w:val="001141FF"/>
    <w:rsid w:val="00114D83"/>
    <w:rsid w:val="00115836"/>
    <w:rsid w:val="00117556"/>
    <w:rsid w:val="00117735"/>
    <w:rsid w:val="0011778C"/>
    <w:rsid w:val="00117A7B"/>
    <w:rsid w:val="00120A42"/>
    <w:rsid w:val="00120EC7"/>
    <w:rsid w:val="001213DB"/>
    <w:rsid w:val="00122049"/>
    <w:rsid w:val="0012219A"/>
    <w:rsid w:val="00122641"/>
    <w:rsid w:val="00122CA2"/>
    <w:rsid w:val="00123111"/>
    <w:rsid w:val="0012451D"/>
    <w:rsid w:val="001249B8"/>
    <w:rsid w:val="00124ADF"/>
    <w:rsid w:val="0013116D"/>
    <w:rsid w:val="00131B30"/>
    <w:rsid w:val="00131B4A"/>
    <w:rsid w:val="00131E88"/>
    <w:rsid w:val="001328EE"/>
    <w:rsid w:val="001329CC"/>
    <w:rsid w:val="00132FEA"/>
    <w:rsid w:val="00133828"/>
    <w:rsid w:val="001339C3"/>
    <w:rsid w:val="00133EAB"/>
    <w:rsid w:val="00133F16"/>
    <w:rsid w:val="001363A3"/>
    <w:rsid w:val="001363AA"/>
    <w:rsid w:val="001400EC"/>
    <w:rsid w:val="0014262D"/>
    <w:rsid w:val="00142966"/>
    <w:rsid w:val="001429C5"/>
    <w:rsid w:val="0014346A"/>
    <w:rsid w:val="00144EA9"/>
    <w:rsid w:val="00145BD8"/>
    <w:rsid w:val="00146A7A"/>
    <w:rsid w:val="001508E6"/>
    <w:rsid w:val="00151942"/>
    <w:rsid w:val="00151BB0"/>
    <w:rsid w:val="00152017"/>
    <w:rsid w:val="00152719"/>
    <w:rsid w:val="0015494D"/>
    <w:rsid w:val="00154D75"/>
    <w:rsid w:val="00155587"/>
    <w:rsid w:val="00155CC8"/>
    <w:rsid w:val="0015618A"/>
    <w:rsid w:val="001568CB"/>
    <w:rsid w:val="00156FE6"/>
    <w:rsid w:val="001603F6"/>
    <w:rsid w:val="001612AC"/>
    <w:rsid w:val="00161E78"/>
    <w:rsid w:val="001620D0"/>
    <w:rsid w:val="001620EA"/>
    <w:rsid w:val="001645BF"/>
    <w:rsid w:val="00166464"/>
    <w:rsid w:val="001664F7"/>
    <w:rsid w:val="00166E18"/>
    <w:rsid w:val="00166F0F"/>
    <w:rsid w:val="001676BB"/>
    <w:rsid w:val="00167AF8"/>
    <w:rsid w:val="00171E4E"/>
    <w:rsid w:val="0017290E"/>
    <w:rsid w:val="00172E20"/>
    <w:rsid w:val="001736DF"/>
    <w:rsid w:val="00173740"/>
    <w:rsid w:val="00174B9D"/>
    <w:rsid w:val="00177EF7"/>
    <w:rsid w:val="001820A6"/>
    <w:rsid w:val="0018234B"/>
    <w:rsid w:val="00182EFE"/>
    <w:rsid w:val="00184057"/>
    <w:rsid w:val="00184495"/>
    <w:rsid w:val="00184611"/>
    <w:rsid w:val="0018556F"/>
    <w:rsid w:val="001855BB"/>
    <w:rsid w:val="0018622A"/>
    <w:rsid w:val="0018694E"/>
    <w:rsid w:val="00192475"/>
    <w:rsid w:val="00192A91"/>
    <w:rsid w:val="00192FDA"/>
    <w:rsid w:val="001932BC"/>
    <w:rsid w:val="00193674"/>
    <w:rsid w:val="00194000"/>
    <w:rsid w:val="001943DA"/>
    <w:rsid w:val="00196E5D"/>
    <w:rsid w:val="0019704C"/>
    <w:rsid w:val="001A1303"/>
    <w:rsid w:val="001A183B"/>
    <w:rsid w:val="001A1AC8"/>
    <w:rsid w:val="001A399C"/>
    <w:rsid w:val="001A47A6"/>
    <w:rsid w:val="001A4FD7"/>
    <w:rsid w:val="001A52EF"/>
    <w:rsid w:val="001A63AD"/>
    <w:rsid w:val="001A760A"/>
    <w:rsid w:val="001B040F"/>
    <w:rsid w:val="001B0AA8"/>
    <w:rsid w:val="001B132D"/>
    <w:rsid w:val="001B1556"/>
    <w:rsid w:val="001B1886"/>
    <w:rsid w:val="001B1BF9"/>
    <w:rsid w:val="001B2D48"/>
    <w:rsid w:val="001B2D6B"/>
    <w:rsid w:val="001B2E19"/>
    <w:rsid w:val="001B35DE"/>
    <w:rsid w:val="001B3800"/>
    <w:rsid w:val="001B38B2"/>
    <w:rsid w:val="001B3A04"/>
    <w:rsid w:val="001B5526"/>
    <w:rsid w:val="001B6F46"/>
    <w:rsid w:val="001B7948"/>
    <w:rsid w:val="001B7F56"/>
    <w:rsid w:val="001C4019"/>
    <w:rsid w:val="001C47C6"/>
    <w:rsid w:val="001C7E40"/>
    <w:rsid w:val="001D0FAA"/>
    <w:rsid w:val="001D241E"/>
    <w:rsid w:val="001D259D"/>
    <w:rsid w:val="001D2608"/>
    <w:rsid w:val="001D2924"/>
    <w:rsid w:val="001D292A"/>
    <w:rsid w:val="001D33CD"/>
    <w:rsid w:val="001D3660"/>
    <w:rsid w:val="001D372C"/>
    <w:rsid w:val="001D3EE6"/>
    <w:rsid w:val="001D45B7"/>
    <w:rsid w:val="001D4E3F"/>
    <w:rsid w:val="001D6160"/>
    <w:rsid w:val="001D6943"/>
    <w:rsid w:val="001D77CF"/>
    <w:rsid w:val="001D7F6F"/>
    <w:rsid w:val="001E1184"/>
    <w:rsid w:val="001E124E"/>
    <w:rsid w:val="001E1E59"/>
    <w:rsid w:val="001E2732"/>
    <w:rsid w:val="001E2C85"/>
    <w:rsid w:val="001E304D"/>
    <w:rsid w:val="001E36D0"/>
    <w:rsid w:val="001E38F1"/>
    <w:rsid w:val="001E4FFE"/>
    <w:rsid w:val="001E6C4C"/>
    <w:rsid w:val="001F04E2"/>
    <w:rsid w:val="001F16FA"/>
    <w:rsid w:val="001F18B8"/>
    <w:rsid w:val="001F1CA0"/>
    <w:rsid w:val="001F2426"/>
    <w:rsid w:val="001F273A"/>
    <w:rsid w:val="001F3D1B"/>
    <w:rsid w:val="001F447F"/>
    <w:rsid w:val="001F4F81"/>
    <w:rsid w:val="001F53E3"/>
    <w:rsid w:val="001F7EEC"/>
    <w:rsid w:val="002000E5"/>
    <w:rsid w:val="0020145B"/>
    <w:rsid w:val="00201E1C"/>
    <w:rsid w:val="00202F26"/>
    <w:rsid w:val="00203238"/>
    <w:rsid w:val="00203541"/>
    <w:rsid w:val="002041F1"/>
    <w:rsid w:val="002048D5"/>
    <w:rsid w:val="00204F49"/>
    <w:rsid w:val="0020550E"/>
    <w:rsid w:val="00206233"/>
    <w:rsid w:val="0020645B"/>
    <w:rsid w:val="00206A9D"/>
    <w:rsid w:val="00206CB6"/>
    <w:rsid w:val="0020703A"/>
    <w:rsid w:val="002078E2"/>
    <w:rsid w:val="00211AD9"/>
    <w:rsid w:val="00212D78"/>
    <w:rsid w:val="002130DF"/>
    <w:rsid w:val="00213D5D"/>
    <w:rsid w:val="00213E0D"/>
    <w:rsid w:val="002145A1"/>
    <w:rsid w:val="0021505E"/>
    <w:rsid w:val="00216C90"/>
    <w:rsid w:val="002178FB"/>
    <w:rsid w:val="00217B8A"/>
    <w:rsid w:val="00217C45"/>
    <w:rsid w:val="00217D2C"/>
    <w:rsid w:val="00220B26"/>
    <w:rsid w:val="002211FC"/>
    <w:rsid w:val="00221ABD"/>
    <w:rsid w:val="00221EBA"/>
    <w:rsid w:val="0022239F"/>
    <w:rsid w:val="00223245"/>
    <w:rsid w:val="00223F91"/>
    <w:rsid w:val="0022524E"/>
    <w:rsid w:val="00225E41"/>
    <w:rsid w:val="00227F6A"/>
    <w:rsid w:val="002302C3"/>
    <w:rsid w:val="002302F5"/>
    <w:rsid w:val="0023172B"/>
    <w:rsid w:val="00233F0A"/>
    <w:rsid w:val="00234B66"/>
    <w:rsid w:val="002367F0"/>
    <w:rsid w:val="0023732B"/>
    <w:rsid w:val="00237EF4"/>
    <w:rsid w:val="00237F1D"/>
    <w:rsid w:val="002405C3"/>
    <w:rsid w:val="0024170C"/>
    <w:rsid w:val="00242266"/>
    <w:rsid w:val="002424D2"/>
    <w:rsid w:val="00242F7D"/>
    <w:rsid w:val="00245009"/>
    <w:rsid w:val="002461B6"/>
    <w:rsid w:val="002464AE"/>
    <w:rsid w:val="00246647"/>
    <w:rsid w:val="0024682E"/>
    <w:rsid w:val="002470C2"/>
    <w:rsid w:val="00247C9B"/>
    <w:rsid w:val="00247E08"/>
    <w:rsid w:val="00247F65"/>
    <w:rsid w:val="00250128"/>
    <w:rsid w:val="002503ED"/>
    <w:rsid w:val="002504E3"/>
    <w:rsid w:val="0025358B"/>
    <w:rsid w:val="00254C3C"/>
    <w:rsid w:val="002550FA"/>
    <w:rsid w:val="00255778"/>
    <w:rsid w:val="00257A4F"/>
    <w:rsid w:val="00257B7F"/>
    <w:rsid w:val="00257D7E"/>
    <w:rsid w:val="0026008C"/>
    <w:rsid w:val="002601D0"/>
    <w:rsid w:val="002604F9"/>
    <w:rsid w:val="00260C4D"/>
    <w:rsid w:val="00261AD3"/>
    <w:rsid w:val="0026339B"/>
    <w:rsid w:val="0026391A"/>
    <w:rsid w:val="00265493"/>
    <w:rsid w:val="002658B3"/>
    <w:rsid w:val="00265DB8"/>
    <w:rsid w:val="00266961"/>
    <w:rsid w:val="002708A1"/>
    <w:rsid w:val="00270C9D"/>
    <w:rsid w:val="00271887"/>
    <w:rsid w:val="00274173"/>
    <w:rsid w:val="002745BE"/>
    <w:rsid w:val="00275AB8"/>
    <w:rsid w:val="00280F21"/>
    <w:rsid w:val="00282F8F"/>
    <w:rsid w:val="00283F85"/>
    <w:rsid w:val="002855ED"/>
    <w:rsid w:val="002865B6"/>
    <w:rsid w:val="002865C5"/>
    <w:rsid w:val="00286C0A"/>
    <w:rsid w:val="0028750E"/>
    <w:rsid w:val="002912B0"/>
    <w:rsid w:val="002915D9"/>
    <w:rsid w:val="0029243C"/>
    <w:rsid w:val="00292C5E"/>
    <w:rsid w:val="0029300B"/>
    <w:rsid w:val="00293B3D"/>
    <w:rsid w:val="002954C0"/>
    <w:rsid w:val="00295567"/>
    <w:rsid w:val="002969B1"/>
    <w:rsid w:val="00296ACF"/>
    <w:rsid w:val="00297150"/>
    <w:rsid w:val="002A0C93"/>
    <w:rsid w:val="002A5883"/>
    <w:rsid w:val="002A5D97"/>
    <w:rsid w:val="002A6351"/>
    <w:rsid w:val="002A699F"/>
    <w:rsid w:val="002A7458"/>
    <w:rsid w:val="002A7495"/>
    <w:rsid w:val="002A781D"/>
    <w:rsid w:val="002A7A7A"/>
    <w:rsid w:val="002B0058"/>
    <w:rsid w:val="002B06CA"/>
    <w:rsid w:val="002B154C"/>
    <w:rsid w:val="002B2574"/>
    <w:rsid w:val="002B2965"/>
    <w:rsid w:val="002B2CB4"/>
    <w:rsid w:val="002B36E8"/>
    <w:rsid w:val="002B3AD8"/>
    <w:rsid w:val="002B3B73"/>
    <w:rsid w:val="002B42E0"/>
    <w:rsid w:val="002B4B5B"/>
    <w:rsid w:val="002B4D12"/>
    <w:rsid w:val="002B5037"/>
    <w:rsid w:val="002B732A"/>
    <w:rsid w:val="002B79CD"/>
    <w:rsid w:val="002B7B90"/>
    <w:rsid w:val="002B7DBB"/>
    <w:rsid w:val="002C04F1"/>
    <w:rsid w:val="002C0D5C"/>
    <w:rsid w:val="002C10F1"/>
    <w:rsid w:val="002C155F"/>
    <w:rsid w:val="002C3862"/>
    <w:rsid w:val="002C3C67"/>
    <w:rsid w:val="002C4C5D"/>
    <w:rsid w:val="002C4D86"/>
    <w:rsid w:val="002C5BD2"/>
    <w:rsid w:val="002C629E"/>
    <w:rsid w:val="002C686F"/>
    <w:rsid w:val="002C7B6A"/>
    <w:rsid w:val="002D2961"/>
    <w:rsid w:val="002D34E0"/>
    <w:rsid w:val="002D5D99"/>
    <w:rsid w:val="002D669B"/>
    <w:rsid w:val="002D72AC"/>
    <w:rsid w:val="002D73AB"/>
    <w:rsid w:val="002D73C1"/>
    <w:rsid w:val="002E0BCF"/>
    <w:rsid w:val="002E1AEA"/>
    <w:rsid w:val="002E28BB"/>
    <w:rsid w:val="002E3368"/>
    <w:rsid w:val="002E37FB"/>
    <w:rsid w:val="002E3BC9"/>
    <w:rsid w:val="002E4F53"/>
    <w:rsid w:val="002E7A85"/>
    <w:rsid w:val="002F00A5"/>
    <w:rsid w:val="002F123B"/>
    <w:rsid w:val="002F18B5"/>
    <w:rsid w:val="002F28A7"/>
    <w:rsid w:val="002F28E7"/>
    <w:rsid w:val="002F4874"/>
    <w:rsid w:val="002F677F"/>
    <w:rsid w:val="002F710E"/>
    <w:rsid w:val="002F77B0"/>
    <w:rsid w:val="0030059F"/>
    <w:rsid w:val="00300A50"/>
    <w:rsid w:val="00301B1D"/>
    <w:rsid w:val="00302236"/>
    <w:rsid w:val="00302800"/>
    <w:rsid w:val="00302839"/>
    <w:rsid w:val="00304CC4"/>
    <w:rsid w:val="00306AC5"/>
    <w:rsid w:val="00307242"/>
    <w:rsid w:val="00307B5D"/>
    <w:rsid w:val="00310DCE"/>
    <w:rsid w:val="00310E3C"/>
    <w:rsid w:val="00312037"/>
    <w:rsid w:val="00313A0B"/>
    <w:rsid w:val="00314F0D"/>
    <w:rsid w:val="003150CA"/>
    <w:rsid w:val="00315464"/>
    <w:rsid w:val="00317374"/>
    <w:rsid w:val="003216C6"/>
    <w:rsid w:val="003232FF"/>
    <w:rsid w:val="003249C7"/>
    <w:rsid w:val="00324DB8"/>
    <w:rsid w:val="0032523C"/>
    <w:rsid w:val="00330895"/>
    <w:rsid w:val="003309B3"/>
    <w:rsid w:val="00330CF8"/>
    <w:rsid w:val="00330E16"/>
    <w:rsid w:val="00332501"/>
    <w:rsid w:val="0033275E"/>
    <w:rsid w:val="00332936"/>
    <w:rsid w:val="00332EA4"/>
    <w:rsid w:val="00333630"/>
    <w:rsid w:val="003347F3"/>
    <w:rsid w:val="00334C45"/>
    <w:rsid w:val="003356B0"/>
    <w:rsid w:val="00335733"/>
    <w:rsid w:val="00335D0B"/>
    <w:rsid w:val="00335E62"/>
    <w:rsid w:val="0033683B"/>
    <w:rsid w:val="0033694C"/>
    <w:rsid w:val="00336CBB"/>
    <w:rsid w:val="00337962"/>
    <w:rsid w:val="00342C3D"/>
    <w:rsid w:val="00346815"/>
    <w:rsid w:val="00347806"/>
    <w:rsid w:val="00350091"/>
    <w:rsid w:val="00350158"/>
    <w:rsid w:val="00350535"/>
    <w:rsid w:val="00350840"/>
    <w:rsid w:val="00350BB3"/>
    <w:rsid w:val="003516FF"/>
    <w:rsid w:val="003517DF"/>
    <w:rsid w:val="003518AF"/>
    <w:rsid w:val="0035199C"/>
    <w:rsid w:val="00353FCE"/>
    <w:rsid w:val="00354515"/>
    <w:rsid w:val="00354EEF"/>
    <w:rsid w:val="00355715"/>
    <w:rsid w:val="00355CFD"/>
    <w:rsid w:val="00356331"/>
    <w:rsid w:val="00356623"/>
    <w:rsid w:val="003569E8"/>
    <w:rsid w:val="00356DFF"/>
    <w:rsid w:val="00356E25"/>
    <w:rsid w:val="003570F1"/>
    <w:rsid w:val="00357CD3"/>
    <w:rsid w:val="00360929"/>
    <w:rsid w:val="003611CF"/>
    <w:rsid w:val="003612FB"/>
    <w:rsid w:val="003619C2"/>
    <w:rsid w:val="00362360"/>
    <w:rsid w:val="00362B64"/>
    <w:rsid w:val="00363F1F"/>
    <w:rsid w:val="003650BE"/>
    <w:rsid w:val="00366995"/>
    <w:rsid w:val="00370AB5"/>
    <w:rsid w:val="003732F1"/>
    <w:rsid w:val="003754B8"/>
    <w:rsid w:val="00377388"/>
    <w:rsid w:val="00380005"/>
    <w:rsid w:val="00380241"/>
    <w:rsid w:val="0038126D"/>
    <w:rsid w:val="003813EB"/>
    <w:rsid w:val="00381A5C"/>
    <w:rsid w:val="00382A47"/>
    <w:rsid w:val="00384339"/>
    <w:rsid w:val="0038447B"/>
    <w:rsid w:val="0038517E"/>
    <w:rsid w:val="003853DC"/>
    <w:rsid w:val="00385416"/>
    <w:rsid w:val="00387024"/>
    <w:rsid w:val="00390C54"/>
    <w:rsid w:val="00390EFC"/>
    <w:rsid w:val="00391900"/>
    <w:rsid w:val="00392442"/>
    <w:rsid w:val="00392DC8"/>
    <w:rsid w:val="00392F29"/>
    <w:rsid w:val="003941E6"/>
    <w:rsid w:val="0039429E"/>
    <w:rsid w:val="00394488"/>
    <w:rsid w:val="003952E4"/>
    <w:rsid w:val="0039540F"/>
    <w:rsid w:val="00395E55"/>
    <w:rsid w:val="00396F65"/>
    <w:rsid w:val="003A0817"/>
    <w:rsid w:val="003A1E6C"/>
    <w:rsid w:val="003A32E7"/>
    <w:rsid w:val="003A386B"/>
    <w:rsid w:val="003A3880"/>
    <w:rsid w:val="003A441B"/>
    <w:rsid w:val="003A48FB"/>
    <w:rsid w:val="003A6307"/>
    <w:rsid w:val="003A7FB9"/>
    <w:rsid w:val="003B05FD"/>
    <w:rsid w:val="003B1C52"/>
    <w:rsid w:val="003B1FBA"/>
    <w:rsid w:val="003B6A91"/>
    <w:rsid w:val="003C1192"/>
    <w:rsid w:val="003C449E"/>
    <w:rsid w:val="003C5242"/>
    <w:rsid w:val="003C52DC"/>
    <w:rsid w:val="003C6148"/>
    <w:rsid w:val="003C6C85"/>
    <w:rsid w:val="003C7C08"/>
    <w:rsid w:val="003D0203"/>
    <w:rsid w:val="003D0775"/>
    <w:rsid w:val="003D17DB"/>
    <w:rsid w:val="003D1857"/>
    <w:rsid w:val="003D1A08"/>
    <w:rsid w:val="003D2053"/>
    <w:rsid w:val="003D2B0A"/>
    <w:rsid w:val="003D38E2"/>
    <w:rsid w:val="003D4077"/>
    <w:rsid w:val="003D44CD"/>
    <w:rsid w:val="003D49D1"/>
    <w:rsid w:val="003D4B91"/>
    <w:rsid w:val="003D529C"/>
    <w:rsid w:val="003D5D63"/>
    <w:rsid w:val="003D5E32"/>
    <w:rsid w:val="003D6000"/>
    <w:rsid w:val="003D70AB"/>
    <w:rsid w:val="003E0887"/>
    <w:rsid w:val="003E0E3B"/>
    <w:rsid w:val="003E1F45"/>
    <w:rsid w:val="003E249E"/>
    <w:rsid w:val="003E39A7"/>
    <w:rsid w:val="003E4CD0"/>
    <w:rsid w:val="003E4DF4"/>
    <w:rsid w:val="003E51D7"/>
    <w:rsid w:val="003E5317"/>
    <w:rsid w:val="003E64A5"/>
    <w:rsid w:val="003E74EC"/>
    <w:rsid w:val="003F12A6"/>
    <w:rsid w:val="003F15C1"/>
    <w:rsid w:val="003F2520"/>
    <w:rsid w:val="003F2674"/>
    <w:rsid w:val="003F272D"/>
    <w:rsid w:val="003F2D5A"/>
    <w:rsid w:val="003F4B67"/>
    <w:rsid w:val="003F5986"/>
    <w:rsid w:val="003F5D24"/>
    <w:rsid w:val="003F7582"/>
    <w:rsid w:val="003F7E76"/>
    <w:rsid w:val="004001BE"/>
    <w:rsid w:val="00400337"/>
    <w:rsid w:val="00401058"/>
    <w:rsid w:val="00401C4F"/>
    <w:rsid w:val="004031F8"/>
    <w:rsid w:val="00403555"/>
    <w:rsid w:val="00403608"/>
    <w:rsid w:val="004046E1"/>
    <w:rsid w:val="004061F5"/>
    <w:rsid w:val="00406796"/>
    <w:rsid w:val="00407B71"/>
    <w:rsid w:val="004103B9"/>
    <w:rsid w:val="0041104F"/>
    <w:rsid w:val="00411ABC"/>
    <w:rsid w:val="0041274F"/>
    <w:rsid w:val="00413847"/>
    <w:rsid w:val="00413EB3"/>
    <w:rsid w:val="00414697"/>
    <w:rsid w:val="004147BD"/>
    <w:rsid w:val="004148EF"/>
    <w:rsid w:val="004149B4"/>
    <w:rsid w:val="004160D1"/>
    <w:rsid w:val="00416B53"/>
    <w:rsid w:val="00420158"/>
    <w:rsid w:val="004202E9"/>
    <w:rsid w:val="004208B3"/>
    <w:rsid w:val="004209C9"/>
    <w:rsid w:val="004240CC"/>
    <w:rsid w:val="00424B14"/>
    <w:rsid w:val="00424DCF"/>
    <w:rsid w:val="00425827"/>
    <w:rsid w:val="00425F1A"/>
    <w:rsid w:val="0042603E"/>
    <w:rsid w:val="00426C33"/>
    <w:rsid w:val="004304DF"/>
    <w:rsid w:val="004307AA"/>
    <w:rsid w:val="00430BC9"/>
    <w:rsid w:val="00430EEC"/>
    <w:rsid w:val="004321C0"/>
    <w:rsid w:val="00434F98"/>
    <w:rsid w:val="004364CA"/>
    <w:rsid w:val="00440A80"/>
    <w:rsid w:val="00440C0B"/>
    <w:rsid w:val="00440E6D"/>
    <w:rsid w:val="00441D85"/>
    <w:rsid w:val="00444634"/>
    <w:rsid w:val="00444F8D"/>
    <w:rsid w:val="004461C4"/>
    <w:rsid w:val="00446BE7"/>
    <w:rsid w:val="00447ECA"/>
    <w:rsid w:val="004521A1"/>
    <w:rsid w:val="00452EA2"/>
    <w:rsid w:val="0045429E"/>
    <w:rsid w:val="004547C2"/>
    <w:rsid w:val="0045537A"/>
    <w:rsid w:val="00457561"/>
    <w:rsid w:val="004607D2"/>
    <w:rsid w:val="0046083E"/>
    <w:rsid w:val="00460AE9"/>
    <w:rsid w:val="00461761"/>
    <w:rsid w:val="004635F6"/>
    <w:rsid w:val="00463BD2"/>
    <w:rsid w:val="00463CF2"/>
    <w:rsid w:val="0046447B"/>
    <w:rsid w:val="0046452B"/>
    <w:rsid w:val="004701EA"/>
    <w:rsid w:val="0047055A"/>
    <w:rsid w:val="00470F4F"/>
    <w:rsid w:val="00472A78"/>
    <w:rsid w:val="004736C6"/>
    <w:rsid w:val="00474BE1"/>
    <w:rsid w:val="0047680D"/>
    <w:rsid w:val="004768C2"/>
    <w:rsid w:val="004801AE"/>
    <w:rsid w:val="00480DDC"/>
    <w:rsid w:val="004811E1"/>
    <w:rsid w:val="00482E76"/>
    <w:rsid w:val="00483438"/>
    <w:rsid w:val="004851DA"/>
    <w:rsid w:val="00485289"/>
    <w:rsid w:val="0048575E"/>
    <w:rsid w:val="00485E6A"/>
    <w:rsid w:val="00485EA8"/>
    <w:rsid w:val="00487407"/>
    <w:rsid w:val="004877AF"/>
    <w:rsid w:val="004907AF"/>
    <w:rsid w:val="00491CE4"/>
    <w:rsid w:val="004927A4"/>
    <w:rsid w:val="00492C46"/>
    <w:rsid w:val="00492E1A"/>
    <w:rsid w:val="004931E2"/>
    <w:rsid w:val="0049340F"/>
    <w:rsid w:val="00493A86"/>
    <w:rsid w:val="00495EA6"/>
    <w:rsid w:val="004977BB"/>
    <w:rsid w:val="00497AC6"/>
    <w:rsid w:val="00497AFD"/>
    <w:rsid w:val="004A07E3"/>
    <w:rsid w:val="004A0FBF"/>
    <w:rsid w:val="004A14A8"/>
    <w:rsid w:val="004A3784"/>
    <w:rsid w:val="004A3B36"/>
    <w:rsid w:val="004A432E"/>
    <w:rsid w:val="004A4516"/>
    <w:rsid w:val="004A46E2"/>
    <w:rsid w:val="004A534F"/>
    <w:rsid w:val="004A5499"/>
    <w:rsid w:val="004A5668"/>
    <w:rsid w:val="004A6DC5"/>
    <w:rsid w:val="004A76F5"/>
    <w:rsid w:val="004B233F"/>
    <w:rsid w:val="004B2762"/>
    <w:rsid w:val="004B27E5"/>
    <w:rsid w:val="004B2D4E"/>
    <w:rsid w:val="004B3D87"/>
    <w:rsid w:val="004B3DF6"/>
    <w:rsid w:val="004B3FCA"/>
    <w:rsid w:val="004B58F9"/>
    <w:rsid w:val="004B622A"/>
    <w:rsid w:val="004C0A76"/>
    <w:rsid w:val="004C161D"/>
    <w:rsid w:val="004C24DB"/>
    <w:rsid w:val="004C2733"/>
    <w:rsid w:val="004C4DB4"/>
    <w:rsid w:val="004C5848"/>
    <w:rsid w:val="004C612F"/>
    <w:rsid w:val="004C65AF"/>
    <w:rsid w:val="004C6F4F"/>
    <w:rsid w:val="004C7B5A"/>
    <w:rsid w:val="004D1C64"/>
    <w:rsid w:val="004D20B9"/>
    <w:rsid w:val="004D29E0"/>
    <w:rsid w:val="004D2C08"/>
    <w:rsid w:val="004D2E2D"/>
    <w:rsid w:val="004D39DE"/>
    <w:rsid w:val="004D3F30"/>
    <w:rsid w:val="004D40A5"/>
    <w:rsid w:val="004D5327"/>
    <w:rsid w:val="004D611E"/>
    <w:rsid w:val="004D61FA"/>
    <w:rsid w:val="004D6853"/>
    <w:rsid w:val="004D7F38"/>
    <w:rsid w:val="004E00D7"/>
    <w:rsid w:val="004E1862"/>
    <w:rsid w:val="004E191D"/>
    <w:rsid w:val="004E47E9"/>
    <w:rsid w:val="004E574B"/>
    <w:rsid w:val="004E5D86"/>
    <w:rsid w:val="004E676F"/>
    <w:rsid w:val="004E6FDB"/>
    <w:rsid w:val="004E73AA"/>
    <w:rsid w:val="004E743A"/>
    <w:rsid w:val="004F0A66"/>
    <w:rsid w:val="004F1132"/>
    <w:rsid w:val="004F28EA"/>
    <w:rsid w:val="004F295C"/>
    <w:rsid w:val="004F4116"/>
    <w:rsid w:val="004F4426"/>
    <w:rsid w:val="004F4428"/>
    <w:rsid w:val="004F48B3"/>
    <w:rsid w:val="004F5E91"/>
    <w:rsid w:val="004F6217"/>
    <w:rsid w:val="004F716D"/>
    <w:rsid w:val="004F7A7F"/>
    <w:rsid w:val="004F7FF4"/>
    <w:rsid w:val="0050085F"/>
    <w:rsid w:val="00500A05"/>
    <w:rsid w:val="00500DA8"/>
    <w:rsid w:val="00501D0B"/>
    <w:rsid w:val="00502008"/>
    <w:rsid w:val="005027FB"/>
    <w:rsid w:val="0050315D"/>
    <w:rsid w:val="00503B47"/>
    <w:rsid w:val="00504038"/>
    <w:rsid w:val="00504280"/>
    <w:rsid w:val="00504600"/>
    <w:rsid w:val="00504D52"/>
    <w:rsid w:val="005062AD"/>
    <w:rsid w:val="005069EA"/>
    <w:rsid w:val="005072C3"/>
    <w:rsid w:val="005111C6"/>
    <w:rsid w:val="005111CF"/>
    <w:rsid w:val="00511749"/>
    <w:rsid w:val="005126A8"/>
    <w:rsid w:val="0051333B"/>
    <w:rsid w:val="00513D05"/>
    <w:rsid w:val="005147E9"/>
    <w:rsid w:val="00514D20"/>
    <w:rsid w:val="005156CA"/>
    <w:rsid w:val="00515775"/>
    <w:rsid w:val="00517282"/>
    <w:rsid w:val="005173F1"/>
    <w:rsid w:val="0051744A"/>
    <w:rsid w:val="005174E6"/>
    <w:rsid w:val="00520243"/>
    <w:rsid w:val="005207AD"/>
    <w:rsid w:val="005207E5"/>
    <w:rsid w:val="005219F2"/>
    <w:rsid w:val="00522A7A"/>
    <w:rsid w:val="00523BDA"/>
    <w:rsid w:val="0052504B"/>
    <w:rsid w:val="0052518A"/>
    <w:rsid w:val="00525C2D"/>
    <w:rsid w:val="00525C77"/>
    <w:rsid w:val="005262D5"/>
    <w:rsid w:val="00526452"/>
    <w:rsid w:val="005267B4"/>
    <w:rsid w:val="0052695D"/>
    <w:rsid w:val="00527AF5"/>
    <w:rsid w:val="005306DD"/>
    <w:rsid w:val="0053141B"/>
    <w:rsid w:val="00531595"/>
    <w:rsid w:val="00531870"/>
    <w:rsid w:val="00531B93"/>
    <w:rsid w:val="005326E4"/>
    <w:rsid w:val="005343AF"/>
    <w:rsid w:val="00536AED"/>
    <w:rsid w:val="005373B0"/>
    <w:rsid w:val="0053777B"/>
    <w:rsid w:val="00537DE1"/>
    <w:rsid w:val="00541149"/>
    <w:rsid w:val="0054462A"/>
    <w:rsid w:val="00544DAA"/>
    <w:rsid w:val="0054649A"/>
    <w:rsid w:val="00546A2A"/>
    <w:rsid w:val="00546C2F"/>
    <w:rsid w:val="00547268"/>
    <w:rsid w:val="00547716"/>
    <w:rsid w:val="0054783A"/>
    <w:rsid w:val="00547B21"/>
    <w:rsid w:val="00547B4A"/>
    <w:rsid w:val="00547C48"/>
    <w:rsid w:val="0055019E"/>
    <w:rsid w:val="005507C6"/>
    <w:rsid w:val="00550FBB"/>
    <w:rsid w:val="005519F0"/>
    <w:rsid w:val="00551C1C"/>
    <w:rsid w:val="0055220B"/>
    <w:rsid w:val="00554EA1"/>
    <w:rsid w:val="00555FCD"/>
    <w:rsid w:val="005564EE"/>
    <w:rsid w:val="00556A88"/>
    <w:rsid w:val="00557E9A"/>
    <w:rsid w:val="005611E1"/>
    <w:rsid w:val="00563612"/>
    <w:rsid w:val="00563669"/>
    <w:rsid w:val="00563F4C"/>
    <w:rsid w:val="005666BB"/>
    <w:rsid w:val="00567786"/>
    <w:rsid w:val="005723BA"/>
    <w:rsid w:val="00573069"/>
    <w:rsid w:val="00573086"/>
    <w:rsid w:val="0057331B"/>
    <w:rsid w:val="00574AEF"/>
    <w:rsid w:val="00574CA9"/>
    <w:rsid w:val="00574E49"/>
    <w:rsid w:val="00574E7F"/>
    <w:rsid w:val="005765F1"/>
    <w:rsid w:val="0057677B"/>
    <w:rsid w:val="00576B04"/>
    <w:rsid w:val="0057770F"/>
    <w:rsid w:val="00577912"/>
    <w:rsid w:val="00577BE6"/>
    <w:rsid w:val="0058000F"/>
    <w:rsid w:val="005812EE"/>
    <w:rsid w:val="00583745"/>
    <w:rsid w:val="00583EED"/>
    <w:rsid w:val="00585A56"/>
    <w:rsid w:val="00585DCC"/>
    <w:rsid w:val="00585F0E"/>
    <w:rsid w:val="005863EB"/>
    <w:rsid w:val="00586B03"/>
    <w:rsid w:val="00586F46"/>
    <w:rsid w:val="00590E75"/>
    <w:rsid w:val="00593679"/>
    <w:rsid w:val="00593F3C"/>
    <w:rsid w:val="0059655D"/>
    <w:rsid w:val="00596C3A"/>
    <w:rsid w:val="00596C9C"/>
    <w:rsid w:val="00597FE8"/>
    <w:rsid w:val="005A0611"/>
    <w:rsid w:val="005A117C"/>
    <w:rsid w:val="005A2B0D"/>
    <w:rsid w:val="005A391C"/>
    <w:rsid w:val="005A3C46"/>
    <w:rsid w:val="005A4950"/>
    <w:rsid w:val="005A4F00"/>
    <w:rsid w:val="005A70A3"/>
    <w:rsid w:val="005A7140"/>
    <w:rsid w:val="005B1AE4"/>
    <w:rsid w:val="005B20DF"/>
    <w:rsid w:val="005B387A"/>
    <w:rsid w:val="005B583D"/>
    <w:rsid w:val="005B5A58"/>
    <w:rsid w:val="005B79FB"/>
    <w:rsid w:val="005B7B0E"/>
    <w:rsid w:val="005C032D"/>
    <w:rsid w:val="005C0495"/>
    <w:rsid w:val="005C0E04"/>
    <w:rsid w:val="005C1227"/>
    <w:rsid w:val="005C133E"/>
    <w:rsid w:val="005C1C32"/>
    <w:rsid w:val="005C36B5"/>
    <w:rsid w:val="005C431A"/>
    <w:rsid w:val="005C4F8C"/>
    <w:rsid w:val="005C5298"/>
    <w:rsid w:val="005C629C"/>
    <w:rsid w:val="005C7F69"/>
    <w:rsid w:val="005C7F78"/>
    <w:rsid w:val="005D017B"/>
    <w:rsid w:val="005D0EC2"/>
    <w:rsid w:val="005D1B60"/>
    <w:rsid w:val="005D219C"/>
    <w:rsid w:val="005D3428"/>
    <w:rsid w:val="005D3F05"/>
    <w:rsid w:val="005D5855"/>
    <w:rsid w:val="005D64D4"/>
    <w:rsid w:val="005D6890"/>
    <w:rsid w:val="005D6AEE"/>
    <w:rsid w:val="005D76FE"/>
    <w:rsid w:val="005D7E9A"/>
    <w:rsid w:val="005E3E8D"/>
    <w:rsid w:val="005E3FAF"/>
    <w:rsid w:val="005E45C1"/>
    <w:rsid w:val="005E5440"/>
    <w:rsid w:val="005E5AEF"/>
    <w:rsid w:val="005E6606"/>
    <w:rsid w:val="005E6797"/>
    <w:rsid w:val="005E6B35"/>
    <w:rsid w:val="005E7A79"/>
    <w:rsid w:val="005F01BF"/>
    <w:rsid w:val="005F11E7"/>
    <w:rsid w:val="005F4180"/>
    <w:rsid w:val="005F6A2B"/>
    <w:rsid w:val="006000B9"/>
    <w:rsid w:val="006026EF"/>
    <w:rsid w:val="00605723"/>
    <w:rsid w:val="00606A67"/>
    <w:rsid w:val="00607470"/>
    <w:rsid w:val="00607871"/>
    <w:rsid w:val="006078D4"/>
    <w:rsid w:val="00607B8C"/>
    <w:rsid w:val="0061038B"/>
    <w:rsid w:val="0061047A"/>
    <w:rsid w:val="00613F51"/>
    <w:rsid w:val="0061440D"/>
    <w:rsid w:val="006154AF"/>
    <w:rsid w:val="00616497"/>
    <w:rsid w:val="00616CD8"/>
    <w:rsid w:val="00616E75"/>
    <w:rsid w:val="00617042"/>
    <w:rsid w:val="00617FF5"/>
    <w:rsid w:val="006208AD"/>
    <w:rsid w:val="00621C55"/>
    <w:rsid w:val="0062237E"/>
    <w:rsid w:val="00622BD8"/>
    <w:rsid w:val="00622FA1"/>
    <w:rsid w:val="00623E4B"/>
    <w:rsid w:val="0062583C"/>
    <w:rsid w:val="00626573"/>
    <w:rsid w:val="00626E43"/>
    <w:rsid w:val="006277CA"/>
    <w:rsid w:val="00627991"/>
    <w:rsid w:val="00627B0C"/>
    <w:rsid w:val="00627EBD"/>
    <w:rsid w:val="00630723"/>
    <w:rsid w:val="00630956"/>
    <w:rsid w:val="00631EC9"/>
    <w:rsid w:val="0063247D"/>
    <w:rsid w:val="00633A4E"/>
    <w:rsid w:val="00633E48"/>
    <w:rsid w:val="006340D4"/>
    <w:rsid w:val="00634732"/>
    <w:rsid w:val="0063536E"/>
    <w:rsid w:val="00636983"/>
    <w:rsid w:val="00636AE1"/>
    <w:rsid w:val="00636CC1"/>
    <w:rsid w:val="00636F4D"/>
    <w:rsid w:val="0063714F"/>
    <w:rsid w:val="0063724E"/>
    <w:rsid w:val="006372B5"/>
    <w:rsid w:val="00642DD6"/>
    <w:rsid w:val="00643F2B"/>
    <w:rsid w:val="006441DA"/>
    <w:rsid w:val="00644514"/>
    <w:rsid w:val="006455EF"/>
    <w:rsid w:val="00646585"/>
    <w:rsid w:val="00647C64"/>
    <w:rsid w:val="006507EF"/>
    <w:rsid w:val="00650DB7"/>
    <w:rsid w:val="0065104E"/>
    <w:rsid w:val="00652016"/>
    <w:rsid w:val="00653236"/>
    <w:rsid w:val="0065336A"/>
    <w:rsid w:val="0065373C"/>
    <w:rsid w:val="0065408A"/>
    <w:rsid w:val="006544BD"/>
    <w:rsid w:val="00655986"/>
    <w:rsid w:val="00660B20"/>
    <w:rsid w:val="00661D5D"/>
    <w:rsid w:val="0066255F"/>
    <w:rsid w:val="00662CD1"/>
    <w:rsid w:val="006638E1"/>
    <w:rsid w:val="00663B25"/>
    <w:rsid w:val="006640F6"/>
    <w:rsid w:val="00664E93"/>
    <w:rsid w:val="00666E57"/>
    <w:rsid w:val="0066758D"/>
    <w:rsid w:val="00667D4C"/>
    <w:rsid w:val="00670D15"/>
    <w:rsid w:val="006719F4"/>
    <w:rsid w:val="00671E5D"/>
    <w:rsid w:val="006738D6"/>
    <w:rsid w:val="00673F0E"/>
    <w:rsid w:val="006740E9"/>
    <w:rsid w:val="006748CE"/>
    <w:rsid w:val="00676C1D"/>
    <w:rsid w:val="006771AA"/>
    <w:rsid w:val="00677433"/>
    <w:rsid w:val="00677632"/>
    <w:rsid w:val="00677CB2"/>
    <w:rsid w:val="00680BFE"/>
    <w:rsid w:val="00682549"/>
    <w:rsid w:val="00683985"/>
    <w:rsid w:val="00683BD2"/>
    <w:rsid w:val="00684AFB"/>
    <w:rsid w:val="00686467"/>
    <w:rsid w:val="00686E56"/>
    <w:rsid w:val="006878CC"/>
    <w:rsid w:val="006900C8"/>
    <w:rsid w:val="006905F9"/>
    <w:rsid w:val="006908AA"/>
    <w:rsid w:val="00690C53"/>
    <w:rsid w:val="00692EDB"/>
    <w:rsid w:val="00693390"/>
    <w:rsid w:val="00693866"/>
    <w:rsid w:val="0069461C"/>
    <w:rsid w:val="0069559F"/>
    <w:rsid w:val="00695BB9"/>
    <w:rsid w:val="00696632"/>
    <w:rsid w:val="00697A2B"/>
    <w:rsid w:val="006A1AD4"/>
    <w:rsid w:val="006A4CAC"/>
    <w:rsid w:val="006A56F6"/>
    <w:rsid w:val="006A632E"/>
    <w:rsid w:val="006A665A"/>
    <w:rsid w:val="006A6F41"/>
    <w:rsid w:val="006A6FB2"/>
    <w:rsid w:val="006A7252"/>
    <w:rsid w:val="006B1CAF"/>
    <w:rsid w:val="006B3C5C"/>
    <w:rsid w:val="006B3CEE"/>
    <w:rsid w:val="006B589C"/>
    <w:rsid w:val="006B5A9F"/>
    <w:rsid w:val="006B6B69"/>
    <w:rsid w:val="006B6CBB"/>
    <w:rsid w:val="006B7DA5"/>
    <w:rsid w:val="006C0570"/>
    <w:rsid w:val="006C0DE4"/>
    <w:rsid w:val="006C20D1"/>
    <w:rsid w:val="006C2EA0"/>
    <w:rsid w:val="006C3E8B"/>
    <w:rsid w:val="006C5212"/>
    <w:rsid w:val="006C57DA"/>
    <w:rsid w:val="006C5A58"/>
    <w:rsid w:val="006C5AA2"/>
    <w:rsid w:val="006C5C52"/>
    <w:rsid w:val="006C5F9B"/>
    <w:rsid w:val="006C6249"/>
    <w:rsid w:val="006C637D"/>
    <w:rsid w:val="006C7954"/>
    <w:rsid w:val="006C7A72"/>
    <w:rsid w:val="006D0B33"/>
    <w:rsid w:val="006D0C33"/>
    <w:rsid w:val="006D2ED2"/>
    <w:rsid w:val="006D4107"/>
    <w:rsid w:val="006D5AC2"/>
    <w:rsid w:val="006D60A3"/>
    <w:rsid w:val="006D652E"/>
    <w:rsid w:val="006E0BBB"/>
    <w:rsid w:val="006E1B92"/>
    <w:rsid w:val="006E1BEF"/>
    <w:rsid w:val="006E2A6E"/>
    <w:rsid w:val="006E3D79"/>
    <w:rsid w:val="006E3DBD"/>
    <w:rsid w:val="006E4595"/>
    <w:rsid w:val="006E63B0"/>
    <w:rsid w:val="006E6922"/>
    <w:rsid w:val="006E69A7"/>
    <w:rsid w:val="006E7275"/>
    <w:rsid w:val="006F053F"/>
    <w:rsid w:val="006F0740"/>
    <w:rsid w:val="006F11A0"/>
    <w:rsid w:val="006F1201"/>
    <w:rsid w:val="006F1266"/>
    <w:rsid w:val="006F15F6"/>
    <w:rsid w:val="006F29FD"/>
    <w:rsid w:val="006F4B28"/>
    <w:rsid w:val="006F4BAD"/>
    <w:rsid w:val="006F50C4"/>
    <w:rsid w:val="006F590F"/>
    <w:rsid w:val="006F6DE0"/>
    <w:rsid w:val="006F7238"/>
    <w:rsid w:val="006F7662"/>
    <w:rsid w:val="00700B14"/>
    <w:rsid w:val="00701156"/>
    <w:rsid w:val="00702C14"/>
    <w:rsid w:val="00702F8F"/>
    <w:rsid w:val="00703B72"/>
    <w:rsid w:val="0070451B"/>
    <w:rsid w:val="00704673"/>
    <w:rsid w:val="00704DDD"/>
    <w:rsid w:val="00705CA3"/>
    <w:rsid w:val="00705FF8"/>
    <w:rsid w:val="007078BD"/>
    <w:rsid w:val="00707A46"/>
    <w:rsid w:val="007118AA"/>
    <w:rsid w:val="00712A76"/>
    <w:rsid w:val="00712ACF"/>
    <w:rsid w:val="00713900"/>
    <w:rsid w:val="00715C16"/>
    <w:rsid w:val="007175FB"/>
    <w:rsid w:val="00717E5F"/>
    <w:rsid w:val="007201BF"/>
    <w:rsid w:val="007211A2"/>
    <w:rsid w:val="007231C3"/>
    <w:rsid w:val="007259D1"/>
    <w:rsid w:val="00725FD6"/>
    <w:rsid w:val="00726266"/>
    <w:rsid w:val="0072721B"/>
    <w:rsid w:val="00731546"/>
    <w:rsid w:val="00733013"/>
    <w:rsid w:val="007331E3"/>
    <w:rsid w:val="00735AA7"/>
    <w:rsid w:val="007372F7"/>
    <w:rsid w:val="00737B08"/>
    <w:rsid w:val="00742F30"/>
    <w:rsid w:val="007435A3"/>
    <w:rsid w:val="00743BDC"/>
    <w:rsid w:val="007456E4"/>
    <w:rsid w:val="00746B06"/>
    <w:rsid w:val="00746E74"/>
    <w:rsid w:val="007477AC"/>
    <w:rsid w:val="00750941"/>
    <w:rsid w:val="00751E97"/>
    <w:rsid w:val="00752006"/>
    <w:rsid w:val="00752378"/>
    <w:rsid w:val="0075258E"/>
    <w:rsid w:val="00752ADF"/>
    <w:rsid w:val="00753778"/>
    <w:rsid w:val="00753D11"/>
    <w:rsid w:val="007544D8"/>
    <w:rsid w:val="00754600"/>
    <w:rsid w:val="00755F38"/>
    <w:rsid w:val="007568AD"/>
    <w:rsid w:val="007568C5"/>
    <w:rsid w:val="00756FC3"/>
    <w:rsid w:val="00760ECD"/>
    <w:rsid w:val="00760FF6"/>
    <w:rsid w:val="007612EC"/>
    <w:rsid w:val="0076247D"/>
    <w:rsid w:val="0076321B"/>
    <w:rsid w:val="00763903"/>
    <w:rsid w:val="00763EE2"/>
    <w:rsid w:val="00764556"/>
    <w:rsid w:val="00764B33"/>
    <w:rsid w:val="00764DD4"/>
    <w:rsid w:val="00765501"/>
    <w:rsid w:val="0076797E"/>
    <w:rsid w:val="007703FF"/>
    <w:rsid w:val="00771890"/>
    <w:rsid w:val="0077234A"/>
    <w:rsid w:val="007725B4"/>
    <w:rsid w:val="0077288E"/>
    <w:rsid w:val="0077311B"/>
    <w:rsid w:val="00775FAB"/>
    <w:rsid w:val="00780360"/>
    <w:rsid w:val="00782C77"/>
    <w:rsid w:val="00782CDC"/>
    <w:rsid w:val="00782D44"/>
    <w:rsid w:val="0078342D"/>
    <w:rsid w:val="007839AA"/>
    <w:rsid w:val="00783CC6"/>
    <w:rsid w:val="00784702"/>
    <w:rsid w:val="0078549A"/>
    <w:rsid w:val="007854DA"/>
    <w:rsid w:val="0078555C"/>
    <w:rsid w:val="00785CEC"/>
    <w:rsid w:val="00785D5E"/>
    <w:rsid w:val="007863AF"/>
    <w:rsid w:val="00787063"/>
    <w:rsid w:val="00787386"/>
    <w:rsid w:val="007875ED"/>
    <w:rsid w:val="00790B17"/>
    <w:rsid w:val="00791BAE"/>
    <w:rsid w:val="00791C8C"/>
    <w:rsid w:val="00792111"/>
    <w:rsid w:val="00792113"/>
    <w:rsid w:val="007922EE"/>
    <w:rsid w:val="0079249F"/>
    <w:rsid w:val="0079392E"/>
    <w:rsid w:val="00793E75"/>
    <w:rsid w:val="00795D4B"/>
    <w:rsid w:val="007967CF"/>
    <w:rsid w:val="00797D91"/>
    <w:rsid w:val="007A04B1"/>
    <w:rsid w:val="007A1FDD"/>
    <w:rsid w:val="007A28D5"/>
    <w:rsid w:val="007A2D53"/>
    <w:rsid w:val="007A5AA7"/>
    <w:rsid w:val="007A66B3"/>
    <w:rsid w:val="007A6A99"/>
    <w:rsid w:val="007A7D3D"/>
    <w:rsid w:val="007B00DF"/>
    <w:rsid w:val="007B0C29"/>
    <w:rsid w:val="007B14FC"/>
    <w:rsid w:val="007B186B"/>
    <w:rsid w:val="007B1EE1"/>
    <w:rsid w:val="007B21C8"/>
    <w:rsid w:val="007B2E46"/>
    <w:rsid w:val="007B2E8B"/>
    <w:rsid w:val="007B3972"/>
    <w:rsid w:val="007B49CD"/>
    <w:rsid w:val="007B4F55"/>
    <w:rsid w:val="007B5455"/>
    <w:rsid w:val="007B65B4"/>
    <w:rsid w:val="007B7209"/>
    <w:rsid w:val="007B74A6"/>
    <w:rsid w:val="007C0527"/>
    <w:rsid w:val="007C0563"/>
    <w:rsid w:val="007C0F6C"/>
    <w:rsid w:val="007C292C"/>
    <w:rsid w:val="007C2CFA"/>
    <w:rsid w:val="007C407D"/>
    <w:rsid w:val="007C40D0"/>
    <w:rsid w:val="007C42BA"/>
    <w:rsid w:val="007C4627"/>
    <w:rsid w:val="007C4975"/>
    <w:rsid w:val="007C5DAA"/>
    <w:rsid w:val="007C626C"/>
    <w:rsid w:val="007C6BA1"/>
    <w:rsid w:val="007C744A"/>
    <w:rsid w:val="007C76AC"/>
    <w:rsid w:val="007C7A40"/>
    <w:rsid w:val="007D1522"/>
    <w:rsid w:val="007D2B2C"/>
    <w:rsid w:val="007D397A"/>
    <w:rsid w:val="007D542C"/>
    <w:rsid w:val="007D549B"/>
    <w:rsid w:val="007D5F47"/>
    <w:rsid w:val="007D6087"/>
    <w:rsid w:val="007D65A5"/>
    <w:rsid w:val="007D75C5"/>
    <w:rsid w:val="007D7D5F"/>
    <w:rsid w:val="007E0288"/>
    <w:rsid w:val="007E062F"/>
    <w:rsid w:val="007E0B12"/>
    <w:rsid w:val="007E13FA"/>
    <w:rsid w:val="007E2637"/>
    <w:rsid w:val="007E2DE0"/>
    <w:rsid w:val="007E2F41"/>
    <w:rsid w:val="007E401B"/>
    <w:rsid w:val="007E42FA"/>
    <w:rsid w:val="007E44DB"/>
    <w:rsid w:val="007E4660"/>
    <w:rsid w:val="007E4E3C"/>
    <w:rsid w:val="007E7191"/>
    <w:rsid w:val="007E7FD9"/>
    <w:rsid w:val="007F1347"/>
    <w:rsid w:val="007F2873"/>
    <w:rsid w:val="007F3D95"/>
    <w:rsid w:val="007F3E83"/>
    <w:rsid w:val="007F4031"/>
    <w:rsid w:val="007F45A8"/>
    <w:rsid w:val="007F639E"/>
    <w:rsid w:val="007F68D8"/>
    <w:rsid w:val="007F6924"/>
    <w:rsid w:val="007F6C1D"/>
    <w:rsid w:val="008002BE"/>
    <w:rsid w:val="00800E26"/>
    <w:rsid w:val="008017FE"/>
    <w:rsid w:val="00801E65"/>
    <w:rsid w:val="008029C3"/>
    <w:rsid w:val="008031A3"/>
    <w:rsid w:val="00803902"/>
    <w:rsid w:val="00803A70"/>
    <w:rsid w:val="00803B98"/>
    <w:rsid w:val="00804925"/>
    <w:rsid w:val="008054AD"/>
    <w:rsid w:val="00806007"/>
    <w:rsid w:val="008061F5"/>
    <w:rsid w:val="0080662B"/>
    <w:rsid w:val="0080786C"/>
    <w:rsid w:val="008079D3"/>
    <w:rsid w:val="00807D3F"/>
    <w:rsid w:val="008119AD"/>
    <w:rsid w:val="00811B74"/>
    <w:rsid w:val="00811CE1"/>
    <w:rsid w:val="00813D50"/>
    <w:rsid w:val="00814362"/>
    <w:rsid w:val="008162E4"/>
    <w:rsid w:val="008165C4"/>
    <w:rsid w:val="008211A4"/>
    <w:rsid w:val="00822510"/>
    <w:rsid w:val="00823BF1"/>
    <w:rsid w:val="0082493D"/>
    <w:rsid w:val="008255E0"/>
    <w:rsid w:val="00825AE1"/>
    <w:rsid w:val="00825F97"/>
    <w:rsid w:val="00826D4F"/>
    <w:rsid w:val="00827139"/>
    <w:rsid w:val="0083147A"/>
    <w:rsid w:val="00833368"/>
    <w:rsid w:val="008333EA"/>
    <w:rsid w:val="008348E1"/>
    <w:rsid w:val="008348FC"/>
    <w:rsid w:val="00834FF4"/>
    <w:rsid w:val="0083581D"/>
    <w:rsid w:val="008400F3"/>
    <w:rsid w:val="008405FF"/>
    <w:rsid w:val="00840C09"/>
    <w:rsid w:val="00840F13"/>
    <w:rsid w:val="00841A28"/>
    <w:rsid w:val="008458FB"/>
    <w:rsid w:val="008479E9"/>
    <w:rsid w:val="00847C9F"/>
    <w:rsid w:val="0085155A"/>
    <w:rsid w:val="00851B5F"/>
    <w:rsid w:val="00851CBA"/>
    <w:rsid w:val="0085371C"/>
    <w:rsid w:val="00853F4B"/>
    <w:rsid w:val="008557B8"/>
    <w:rsid w:val="00856800"/>
    <w:rsid w:val="00856D51"/>
    <w:rsid w:val="00857ACE"/>
    <w:rsid w:val="00857E0F"/>
    <w:rsid w:val="00861355"/>
    <w:rsid w:val="00862548"/>
    <w:rsid w:val="00862C06"/>
    <w:rsid w:val="0086363A"/>
    <w:rsid w:val="00863E62"/>
    <w:rsid w:val="00864065"/>
    <w:rsid w:val="00866588"/>
    <w:rsid w:val="0086766F"/>
    <w:rsid w:val="008706CA"/>
    <w:rsid w:val="00870D89"/>
    <w:rsid w:val="00872B21"/>
    <w:rsid w:val="00873197"/>
    <w:rsid w:val="008734E6"/>
    <w:rsid w:val="008742C3"/>
    <w:rsid w:val="0087452F"/>
    <w:rsid w:val="00874649"/>
    <w:rsid w:val="00875D35"/>
    <w:rsid w:val="0087664C"/>
    <w:rsid w:val="00877206"/>
    <w:rsid w:val="008773C0"/>
    <w:rsid w:val="00880B16"/>
    <w:rsid w:val="00880C2C"/>
    <w:rsid w:val="00880D8E"/>
    <w:rsid w:val="00882AEA"/>
    <w:rsid w:val="0088334E"/>
    <w:rsid w:val="00884063"/>
    <w:rsid w:val="0088497D"/>
    <w:rsid w:val="0088515F"/>
    <w:rsid w:val="00886CBD"/>
    <w:rsid w:val="00886F3C"/>
    <w:rsid w:val="00887956"/>
    <w:rsid w:val="00887D9C"/>
    <w:rsid w:val="008902F7"/>
    <w:rsid w:val="008919A9"/>
    <w:rsid w:val="008924B6"/>
    <w:rsid w:val="00892665"/>
    <w:rsid w:val="00892978"/>
    <w:rsid w:val="00892B89"/>
    <w:rsid w:val="008933EB"/>
    <w:rsid w:val="008933FB"/>
    <w:rsid w:val="00894EE0"/>
    <w:rsid w:val="008971F4"/>
    <w:rsid w:val="0089767F"/>
    <w:rsid w:val="0089789D"/>
    <w:rsid w:val="00897C84"/>
    <w:rsid w:val="008A01FE"/>
    <w:rsid w:val="008A090E"/>
    <w:rsid w:val="008A09E9"/>
    <w:rsid w:val="008A0AE8"/>
    <w:rsid w:val="008A28DF"/>
    <w:rsid w:val="008A3991"/>
    <w:rsid w:val="008A3CA9"/>
    <w:rsid w:val="008A59D4"/>
    <w:rsid w:val="008A5A8A"/>
    <w:rsid w:val="008A6B2B"/>
    <w:rsid w:val="008A6CE1"/>
    <w:rsid w:val="008A6D55"/>
    <w:rsid w:val="008A6FCB"/>
    <w:rsid w:val="008B14C9"/>
    <w:rsid w:val="008B2197"/>
    <w:rsid w:val="008B287B"/>
    <w:rsid w:val="008B2BA7"/>
    <w:rsid w:val="008B2C08"/>
    <w:rsid w:val="008B2C84"/>
    <w:rsid w:val="008B4B45"/>
    <w:rsid w:val="008B535B"/>
    <w:rsid w:val="008C024A"/>
    <w:rsid w:val="008C230A"/>
    <w:rsid w:val="008C2B2D"/>
    <w:rsid w:val="008C2C86"/>
    <w:rsid w:val="008C2F96"/>
    <w:rsid w:val="008C30BF"/>
    <w:rsid w:val="008C497D"/>
    <w:rsid w:val="008C49D6"/>
    <w:rsid w:val="008C62E7"/>
    <w:rsid w:val="008D0345"/>
    <w:rsid w:val="008D1387"/>
    <w:rsid w:val="008D1A85"/>
    <w:rsid w:val="008D4AEA"/>
    <w:rsid w:val="008D4DEB"/>
    <w:rsid w:val="008D5CF2"/>
    <w:rsid w:val="008D6305"/>
    <w:rsid w:val="008E0116"/>
    <w:rsid w:val="008E096D"/>
    <w:rsid w:val="008E1305"/>
    <w:rsid w:val="008E2BCA"/>
    <w:rsid w:val="008E2ECF"/>
    <w:rsid w:val="008E3C5C"/>
    <w:rsid w:val="008E64CD"/>
    <w:rsid w:val="008E65DF"/>
    <w:rsid w:val="008E66B4"/>
    <w:rsid w:val="008E699C"/>
    <w:rsid w:val="008E749E"/>
    <w:rsid w:val="008E7AE5"/>
    <w:rsid w:val="008E7C93"/>
    <w:rsid w:val="008E7F8C"/>
    <w:rsid w:val="008F0096"/>
    <w:rsid w:val="008F1011"/>
    <w:rsid w:val="008F123C"/>
    <w:rsid w:val="008F1420"/>
    <w:rsid w:val="008F2C06"/>
    <w:rsid w:val="008F3C42"/>
    <w:rsid w:val="008F3C4B"/>
    <w:rsid w:val="008F54B0"/>
    <w:rsid w:val="008F6A80"/>
    <w:rsid w:val="008F6CFD"/>
    <w:rsid w:val="00900F8D"/>
    <w:rsid w:val="00901573"/>
    <w:rsid w:val="00901F4A"/>
    <w:rsid w:val="00904787"/>
    <w:rsid w:val="0090573D"/>
    <w:rsid w:val="00906B82"/>
    <w:rsid w:val="00906D54"/>
    <w:rsid w:val="00910176"/>
    <w:rsid w:val="00911057"/>
    <w:rsid w:val="00911FF6"/>
    <w:rsid w:val="00912293"/>
    <w:rsid w:val="00912587"/>
    <w:rsid w:val="009132A0"/>
    <w:rsid w:val="00913898"/>
    <w:rsid w:val="009138C5"/>
    <w:rsid w:val="009142FB"/>
    <w:rsid w:val="009143C7"/>
    <w:rsid w:val="009145E6"/>
    <w:rsid w:val="00914998"/>
    <w:rsid w:val="009159B6"/>
    <w:rsid w:val="00916685"/>
    <w:rsid w:val="00916939"/>
    <w:rsid w:val="00916B77"/>
    <w:rsid w:val="00916F3C"/>
    <w:rsid w:val="00917151"/>
    <w:rsid w:val="0092027F"/>
    <w:rsid w:val="00920392"/>
    <w:rsid w:val="009213E3"/>
    <w:rsid w:val="009218D2"/>
    <w:rsid w:val="0092253B"/>
    <w:rsid w:val="009230AD"/>
    <w:rsid w:val="009231BF"/>
    <w:rsid w:val="0092436E"/>
    <w:rsid w:val="0092466D"/>
    <w:rsid w:val="009248CC"/>
    <w:rsid w:val="00924AA8"/>
    <w:rsid w:val="00924AC2"/>
    <w:rsid w:val="00927D22"/>
    <w:rsid w:val="009324AE"/>
    <w:rsid w:val="009328CE"/>
    <w:rsid w:val="00933405"/>
    <w:rsid w:val="0093397B"/>
    <w:rsid w:val="009339CD"/>
    <w:rsid w:val="00934AD2"/>
    <w:rsid w:val="00934FD7"/>
    <w:rsid w:val="00935100"/>
    <w:rsid w:val="009373AE"/>
    <w:rsid w:val="009376C7"/>
    <w:rsid w:val="00937C9C"/>
    <w:rsid w:val="009402E0"/>
    <w:rsid w:val="00940624"/>
    <w:rsid w:val="00940A60"/>
    <w:rsid w:val="00941D5C"/>
    <w:rsid w:val="00943E4F"/>
    <w:rsid w:val="0094473C"/>
    <w:rsid w:val="00945371"/>
    <w:rsid w:val="00945A34"/>
    <w:rsid w:val="00946886"/>
    <w:rsid w:val="00946D6A"/>
    <w:rsid w:val="00946E79"/>
    <w:rsid w:val="00947801"/>
    <w:rsid w:val="009502FE"/>
    <w:rsid w:val="009506A7"/>
    <w:rsid w:val="00951C55"/>
    <w:rsid w:val="00951EE4"/>
    <w:rsid w:val="0095227B"/>
    <w:rsid w:val="0095246A"/>
    <w:rsid w:val="0095295E"/>
    <w:rsid w:val="00952C86"/>
    <w:rsid w:val="00952E16"/>
    <w:rsid w:val="00952E36"/>
    <w:rsid w:val="00954B4B"/>
    <w:rsid w:val="00955D05"/>
    <w:rsid w:val="009563B1"/>
    <w:rsid w:val="00956E67"/>
    <w:rsid w:val="009605D1"/>
    <w:rsid w:val="0096089C"/>
    <w:rsid w:val="00960BDF"/>
    <w:rsid w:val="00960EF9"/>
    <w:rsid w:val="0096165F"/>
    <w:rsid w:val="00961A79"/>
    <w:rsid w:val="009622CE"/>
    <w:rsid w:val="009622E7"/>
    <w:rsid w:val="009625F9"/>
    <w:rsid w:val="00963243"/>
    <w:rsid w:val="009633DA"/>
    <w:rsid w:val="009637E7"/>
    <w:rsid w:val="009638E3"/>
    <w:rsid w:val="00963D19"/>
    <w:rsid w:val="009660C4"/>
    <w:rsid w:val="0096619B"/>
    <w:rsid w:val="009672F3"/>
    <w:rsid w:val="00967351"/>
    <w:rsid w:val="00970D17"/>
    <w:rsid w:val="00971424"/>
    <w:rsid w:val="009718E3"/>
    <w:rsid w:val="009721E5"/>
    <w:rsid w:val="00973A5D"/>
    <w:rsid w:val="00973DF2"/>
    <w:rsid w:val="0097422F"/>
    <w:rsid w:val="0097453E"/>
    <w:rsid w:val="0097478C"/>
    <w:rsid w:val="00974B3A"/>
    <w:rsid w:val="00977DDB"/>
    <w:rsid w:val="0098076D"/>
    <w:rsid w:val="009808E2"/>
    <w:rsid w:val="00980C06"/>
    <w:rsid w:val="00981179"/>
    <w:rsid w:val="009817FA"/>
    <w:rsid w:val="0098188C"/>
    <w:rsid w:val="00983051"/>
    <w:rsid w:val="0098392C"/>
    <w:rsid w:val="00983B0F"/>
    <w:rsid w:val="00984DB3"/>
    <w:rsid w:val="00985E78"/>
    <w:rsid w:val="009862CE"/>
    <w:rsid w:val="00986337"/>
    <w:rsid w:val="009863D2"/>
    <w:rsid w:val="009869A0"/>
    <w:rsid w:val="009873C8"/>
    <w:rsid w:val="00987913"/>
    <w:rsid w:val="00987E3B"/>
    <w:rsid w:val="00990894"/>
    <w:rsid w:val="00990A0C"/>
    <w:rsid w:val="00991B94"/>
    <w:rsid w:val="00992633"/>
    <w:rsid w:val="00992F94"/>
    <w:rsid w:val="009934B9"/>
    <w:rsid w:val="00994CAD"/>
    <w:rsid w:val="009953CC"/>
    <w:rsid w:val="00996E97"/>
    <w:rsid w:val="00997337"/>
    <w:rsid w:val="00997B4F"/>
    <w:rsid w:val="009A02E2"/>
    <w:rsid w:val="009A05C3"/>
    <w:rsid w:val="009A0733"/>
    <w:rsid w:val="009A0AE3"/>
    <w:rsid w:val="009A0DEA"/>
    <w:rsid w:val="009A22D1"/>
    <w:rsid w:val="009A4400"/>
    <w:rsid w:val="009A4D3F"/>
    <w:rsid w:val="009A5923"/>
    <w:rsid w:val="009A620D"/>
    <w:rsid w:val="009A77E7"/>
    <w:rsid w:val="009A7F6E"/>
    <w:rsid w:val="009B057E"/>
    <w:rsid w:val="009B128F"/>
    <w:rsid w:val="009B1BAE"/>
    <w:rsid w:val="009B1F09"/>
    <w:rsid w:val="009B2164"/>
    <w:rsid w:val="009B3045"/>
    <w:rsid w:val="009B35E3"/>
    <w:rsid w:val="009B4AF9"/>
    <w:rsid w:val="009B7428"/>
    <w:rsid w:val="009B78B1"/>
    <w:rsid w:val="009C02CA"/>
    <w:rsid w:val="009C049E"/>
    <w:rsid w:val="009C0BA5"/>
    <w:rsid w:val="009C0E7E"/>
    <w:rsid w:val="009C2D89"/>
    <w:rsid w:val="009C3D6B"/>
    <w:rsid w:val="009C3F94"/>
    <w:rsid w:val="009C4416"/>
    <w:rsid w:val="009C47FA"/>
    <w:rsid w:val="009C50B7"/>
    <w:rsid w:val="009C6A1D"/>
    <w:rsid w:val="009C6CB9"/>
    <w:rsid w:val="009C7A25"/>
    <w:rsid w:val="009C7ED0"/>
    <w:rsid w:val="009C7F40"/>
    <w:rsid w:val="009D12A1"/>
    <w:rsid w:val="009D2BA1"/>
    <w:rsid w:val="009D2FC1"/>
    <w:rsid w:val="009D4600"/>
    <w:rsid w:val="009D6045"/>
    <w:rsid w:val="009D61CA"/>
    <w:rsid w:val="009D647B"/>
    <w:rsid w:val="009D65CB"/>
    <w:rsid w:val="009E09E0"/>
    <w:rsid w:val="009E0BD1"/>
    <w:rsid w:val="009E3AC3"/>
    <w:rsid w:val="009E45EB"/>
    <w:rsid w:val="009E5D08"/>
    <w:rsid w:val="009E73AE"/>
    <w:rsid w:val="009E74B6"/>
    <w:rsid w:val="009E7750"/>
    <w:rsid w:val="009E7A01"/>
    <w:rsid w:val="009F0258"/>
    <w:rsid w:val="009F232A"/>
    <w:rsid w:val="009F575C"/>
    <w:rsid w:val="009F6577"/>
    <w:rsid w:val="009F6A51"/>
    <w:rsid w:val="009F7721"/>
    <w:rsid w:val="00A00596"/>
    <w:rsid w:val="00A02FA7"/>
    <w:rsid w:val="00A05427"/>
    <w:rsid w:val="00A05873"/>
    <w:rsid w:val="00A068FC"/>
    <w:rsid w:val="00A06CCD"/>
    <w:rsid w:val="00A07621"/>
    <w:rsid w:val="00A07DC9"/>
    <w:rsid w:val="00A10AC5"/>
    <w:rsid w:val="00A10CC9"/>
    <w:rsid w:val="00A10CDC"/>
    <w:rsid w:val="00A11983"/>
    <w:rsid w:val="00A11A61"/>
    <w:rsid w:val="00A11E3A"/>
    <w:rsid w:val="00A13A3A"/>
    <w:rsid w:val="00A13CA6"/>
    <w:rsid w:val="00A141CE"/>
    <w:rsid w:val="00A14327"/>
    <w:rsid w:val="00A15F90"/>
    <w:rsid w:val="00A164FC"/>
    <w:rsid w:val="00A16CC3"/>
    <w:rsid w:val="00A17CBB"/>
    <w:rsid w:val="00A20119"/>
    <w:rsid w:val="00A224B1"/>
    <w:rsid w:val="00A2345E"/>
    <w:rsid w:val="00A23FD6"/>
    <w:rsid w:val="00A254DF"/>
    <w:rsid w:val="00A26F16"/>
    <w:rsid w:val="00A30E8A"/>
    <w:rsid w:val="00A3104B"/>
    <w:rsid w:val="00A318B5"/>
    <w:rsid w:val="00A32015"/>
    <w:rsid w:val="00A32DE6"/>
    <w:rsid w:val="00A3325C"/>
    <w:rsid w:val="00A33AD1"/>
    <w:rsid w:val="00A35749"/>
    <w:rsid w:val="00A358E8"/>
    <w:rsid w:val="00A36667"/>
    <w:rsid w:val="00A40647"/>
    <w:rsid w:val="00A41B66"/>
    <w:rsid w:val="00A4213F"/>
    <w:rsid w:val="00A421BA"/>
    <w:rsid w:val="00A42321"/>
    <w:rsid w:val="00A423D5"/>
    <w:rsid w:val="00A42A1D"/>
    <w:rsid w:val="00A42ECE"/>
    <w:rsid w:val="00A43CCA"/>
    <w:rsid w:val="00A451D0"/>
    <w:rsid w:val="00A4532F"/>
    <w:rsid w:val="00A45721"/>
    <w:rsid w:val="00A45849"/>
    <w:rsid w:val="00A45B03"/>
    <w:rsid w:val="00A46C6F"/>
    <w:rsid w:val="00A50503"/>
    <w:rsid w:val="00A50546"/>
    <w:rsid w:val="00A50C2D"/>
    <w:rsid w:val="00A51123"/>
    <w:rsid w:val="00A514E7"/>
    <w:rsid w:val="00A51EAB"/>
    <w:rsid w:val="00A51ED5"/>
    <w:rsid w:val="00A5270A"/>
    <w:rsid w:val="00A52D5E"/>
    <w:rsid w:val="00A530D8"/>
    <w:rsid w:val="00A534AC"/>
    <w:rsid w:val="00A53DCE"/>
    <w:rsid w:val="00A54B71"/>
    <w:rsid w:val="00A54F11"/>
    <w:rsid w:val="00A55653"/>
    <w:rsid w:val="00A57158"/>
    <w:rsid w:val="00A575B7"/>
    <w:rsid w:val="00A6188C"/>
    <w:rsid w:val="00A62341"/>
    <w:rsid w:val="00A62408"/>
    <w:rsid w:val="00A626FD"/>
    <w:rsid w:val="00A633CC"/>
    <w:rsid w:val="00A633FB"/>
    <w:rsid w:val="00A63918"/>
    <w:rsid w:val="00A639B7"/>
    <w:rsid w:val="00A63D53"/>
    <w:rsid w:val="00A643E9"/>
    <w:rsid w:val="00A64C02"/>
    <w:rsid w:val="00A67D7C"/>
    <w:rsid w:val="00A67E7F"/>
    <w:rsid w:val="00A70614"/>
    <w:rsid w:val="00A71FE0"/>
    <w:rsid w:val="00A728B7"/>
    <w:rsid w:val="00A73707"/>
    <w:rsid w:val="00A737D5"/>
    <w:rsid w:val="00A741ED"/>
    <w:rsid w:val="00A74992"/>
    <w:rsid w:val="00A74D55"/>
    <w:rsid w:val="00A75C04"/>
    <w:rsid w:val="00A7689B"/>
    <w:rsid w:val="00A80035"/>
    <w:rsid w:val="00A80637"/>
    <w:rsid w:val="00A807CF"/>
    <w:rsid w:val="00A807F8"/>
    <w:rsid w:val="00A80EB7"/>
    <w:rsid w:val="00A8148E"/>
    <w:rsid w:val="00A817D4"/>
    <w:rsid w:val="00A829AD"/>
    <w:rsid w:val="00A82D88"/>
    <w:rsid w:val="00A82F5F"/>
    <w:rsid w:val="00A8384E"/>
    <w:rsid w:val="00A84F97"/>
    <w:rsid w:val="00A8700E"/>
    <w:rsid w:val="00A874F9"/>
    <w:rsid w:val="00A907B3"/>
    <w:rsid w:val="00A91AA5"/>
    <w:rsid w:val="00A92389"/>
    <w:rsid w:val="00A9438A"/>
    <w:rsid w:val="00A946F5"/>
    <w:rsid w:val="00A948D9"/>
    <w:rsid w:val="00A949BC"/>
    <w:rsid w:val="00A949C7"/>
    <w:rsid w:val="00A94E62"/>
    <w:rsid w:val="00A95B4F"/>
    <w:rsid w:val="00A97DAD"/>
    <w:rsid w:val="00AA0FB0"/>
    <w:rsid w:val="00AA187B"/>
    <w:rsid w:val="00AA1CAC"/>
    <w:rsid w:val="00AA24A7"/>
    <w:rsid w:val="00AA2945"/>
    <w:rsid w:val="00AA34A2"/>
    <w:rsid w:val="00AA38FA"/>
    <w:rsid w:val="00AA47D8"/>
    <w:rsid w:val="00AA53F1"/>
    <w:rsid w:val="00AA58F4"/>
    <w:rsid w:val="00AA70A8"/>
    <w:rsid w:val="00AA77DF"/>
    <w:rsid w:val="00AA7B9F"/>
    <w:rsid w:val="00AB0912"/>
    <w:rsid w:val="00AB1625"/>
    <w:rsid w:val="00AB183F"/>
    <w:rsid w:val="00AB23FA"/>
    <w:rsid w:val="00AB2791"/>
    <w:rsid w:val="00AB4FE8"/>
    <w:rsid w:val="00AB561F"/>
    <w:rsid w:val="00AB6E29"/>
    <w:rsid w:val="00AB7620"/>
    <w:rsid w:val="00AB79A1"/>
    <w:rsid w:val="00AB7C89"/>
    <w:rsid w:val="00AC0681"/>
    <w:rsid w:val="00AC0AA1"/>
    <w:rsid w:val="00AC1E63"/>
    <w:rsid w:val="00AC3175"/>
    <w:rsid w:val="00AC4DAD"/>
    <w:rsid w:val="00AC5C0D"/>
    <w:rsid w:val="00AC70AC"/>
    <w:rsid w:val="00AD042E"/>
    <w:rsid w:val="00AD07D0"/>
    <w:rsid w:val="00AD2E29"/>
    <w:rsid w:val="00AD7106"/>
    <w:rsid w:val="00AD7636"/>
    <w:rsid w:val="00AD78D4"/>
    <w:rsid w:val="00AE0EBD"/>
    <w:rsid w:val="00AE2417"/>
    <w:rsid w:val="00AE2D37"/>
    <w:rsid w:val="00AE38BF"/>
    <w:rsid w:val="00AE3EC2"/>
    <w:rsid w:val="00AE3F57"/>
    <w:rsid w:val="00AE48C8"/>
    <w:rsid w:val="00AE6936"/>
    <w:rsid w:val="00AE71CA"/>
    <w:rsid w:val="00AE7C2A"/>
    <w:rsid w:val="00AF183D"/>
    <w:rsid w:val="00AF1CB7"/>
    <w:rsid w:val="00AF33B3"/>
    <w:rsid w:val="00AF6365"/>
    <w:rsid w:val="00AF7F53"/>
    <w:rsid w:val="00B0023F"/>
    <w:rsid w:val="00B00720"/>
    <w:rsid w:val="00B008AA"/>
    <w:rsid w:val="00B01027"/>
    <w:rsid w:val="00B01A7C"/>
    <w:rsid w:val="00B02DF1"/>
    <w:rsid w:val="00B03EA6"/>
    <w:rsid w:val="00B043CE"/>
    <w:rsid w:val="00B0527F"/>
    <w:rsid w:val="00B057D5"/>
    <w:rsid w:val="00B05866"/>
    <w:rsid w:val="00B0609E"/>
    <w:rsid w:val="00B06FC9"/>
    <w:rsid w:val="00B0708B"/>
    <w:rsid w:val="00B07680"/>
    <w:rsid w:val="00B0770B"/>
    <w:rsid w:val="00B07F74"/>
    <w:rsid w:val="00B103EB"/>
    <w:rsid w:val="00B10DDD"/>
    <w:rsid w:val="00B11FAE"/>
    <w:rsid w:val="00B125CB"/>
    <w:rsid w:val="00B12D21"/>
    <w:rsid w:val="00B12F28"/>
    <w:rsid w:val="00B13924"/>
    <w:rsid w:val="00B14048"/>
    <w:rsid w:val="00B14D30"/>
    <w:rsid w:val="00B151B7"/>
    <w:rsid w:val="00B16737"/>
    <w:rsid w:val="00B16855"/>
    <w:rsid w:val="00B17455"/>
    <w:rsid w:val="00B17648"/>
    <w:rsid w:val="00B21CA0"/>
    <w:rsid w:val="00B228D8"/>
    <w:rsid w:val="00B23C18"/>
    <w:rsid w:val="00B24333"/>
    <w:rsid w:val="00B2514D"/>
    <w:rsid w:val="00B25289"/>
    <w:rsid w:val="00B259C2"/>
    <w:rsid w:val="00B273F2"/>
    <w:rsid w:val="00B2768C"/>
    <w:rsid w:val="00B30277"/>
    <w:rsid w:val="00B30F02"/>
    <w:rsid w:val="00B31336"/>
    <w:rsid w:val="00B31589"/>
    <w:rsid w:val="00B32078"/>
    <w:rsid w:val="00B3214F"/>
    <w:rsid w:val="00B32391"/>
    <w:rsid w:val="00B323D6"/>
    <w:rsid w:val="00B33035"/>
    <w:rsid w:val="00B341D9"/>
    <w:rsid w:val="00B34F2F"/>
    <w:rsid w:val="00B37362"/>
    <w:rsid w:val="00B374D5"/>
    <w:rsid w:val="00B401D9"/>
    <w:rsid w:val="00B40AF1"/>
    <w:rsid w:val="00B42032"/>
    <w:rsid w:val="00B427E0"/>
    <w:rsid w:val="00B44178"/>
    <w:rsid w:val="00B44BEF"/>
    <w:rsid w:val="00B4534C"/>
    <w:rsid w:val="00B45384"/>
    <w:rsid w:val="00B45DB0"/>
    <w:rsid w:val="00B45E91"/>
    <w:rsid w:val="00B469B1"/>
    <w:rsid w:val="00B50AE0"/>
    <w:rsid w:val="00B513CD"/>
    <w:rsid w:val="00B53115"/>
    <w:rsid w:val="00B537D7"/>
    <w:rsid w:val="00B53A5B"/>
    <w:rsid w:val="00B54299"/>
    <w:rsid w:val="00B552A8"/>
    <w:rsid w:val="00B55C59"/>
    <w:rsid w:val="00B56889"/>
    <w:rsid w:val="00B60520"/>
    <w:rsid w:val="00B606C6"/>
    <w:rsid w:val="00B60F91"/>
    <w:rsid w:val="00B61949"/>
    <w:rsid w:val="00B61ABE"/>
    <w:rsid w:val="00B6240A"/>
    <w:rsid w:val="00B63A4D"/>
    <w:rsid w:val="00B65194"/>
    <w:rsid w:val="00B651F6"/>
    <w:rsid w:val="00B65955"/>
    <w:rsid w:val="00B668CC"/>
    <w:rsid w:val="00B66C58"/>
    <w:rsid w:val="00B67F34"/>
    <w:rsid w:val="00B70137"/>
    <w:rsid w:val="00B7019A"/>
    <w:rsid w:val="00B705FE"/>
    <w:rsid w:val="00B70A15"/>
    <w:rsid w:val="00B71BD4"/>
    <w:rsid w:val="00B72270"/>
    <w:rsid w:val="00B7273D"/>
    <w:rsid w:val="00B72BBA"/>
    <w:rsid w:val="00B744E3"/>
    <w:rsid w:val="00B745D5"/>
    <w:rsid w:val="00B7501E"/>
    <w:rsid w:val="00B7515D"/>
    <w:rsid w:val="00B772C0"/>
    <w:rsid w:val="00B80EFA"/>
    <w:rsid w:val="00B8163B"/>
    <w:rsid w:val="00B8468D"/>
    <w:rsid w:val="00B856DE"/>
    <w:rsid w:val="00B862E4"/>
    <w:rsid w:val="00B866A8"/>
    <w:rsid w:val="00B900BC"/>
    <w:rsid w:val="00B90C02"/>
    <w:rsid w:val="00B90D4C"/>
    <w:rsid w:val="00B91258"/>
    <w:rsid w:val="00B928C0"/>
    <w:rsid w:val="00B9529E"/>
    <w:rsid w:val="00B958D8"/>
    <w:rsid w:val="00B96AFE"/>
    <w:rsid w:val="00BA0781"/>
    <w:rsid w:val="00BA08C3"/>
    <w:rsid w:val="00BA1557"/>
    <w:rsid w:val="00BA27E7"/>
    <w:rsid w:val="00BA2AE0"/>
    <w:rsid w:val="00BA2E67"/>
    <w:rsid w:val="00BA306D"/>
    <w:rsid w:val="00BA4123"/>
    <w:rsid w:val="00BA451D"/>
    <w:rsid w:val="00BA573B"/>
    <w:rsid w:val="00BA666D"/>
    <w:rsid w:val="00BA6BFE"/>
    <w:rsid w:val="00BA7A67"/>
    <w:rsid w:val="00BB0B7A"/>
    <w:rsid w:val="00BB0B89"/>
    <w:rsid w:val="00BB2850"/>
    <w:rsid w:val="00BB31A2"/>
    <w:rsid w:val="00BB39FA"/>
    <w:rsid w:val="00BB4EF7"/>
    <w:rsid w:val="00BC057E"/>
    <w:rsid w:val="00BC0F3E"/>
    <w:rsid w:val="00BC1306"/>
    <w:rsid w:val="00BC2896"/>
    <w:rsid w:val="00BC344A"/>
    <w:rsid w:val="00BC3D74"/>
    <w:rsid w:val="00BC441B"/>
    <w:rsid w:val="00BC44A0"/>
    <w:rsid w:val="00BC5067"/>
    <w:rsid w:val="00BC583C"/>
    <w:rsid w:val="00BC759A"/>
    <w:rsid w:val="00BD0C11"/>
    <w:rsid w:val="00BD1014"/>
    <w:rsid w:val="00BD145B"/>
    <w:rsid w:val="00BD1A01"/>
    <w:rsid w:val="00BD1B48"/>
    <w:rsid w:val="00BD212C"/>
    <w:rsid w:val="00BD4CF9"/>
    <w:rsid w:val="00BD5065"/>
    <w:rsid w:val="00BD57C4"/>
    <w:rsid w:val="00BD5A04"/>
    <w:rsid w:val="00BD7665"/>
    <w:rsid w:val="00BE01A3"/>
    <w:rsid w:val="00BE04E3"/>
    <w:rsid w:val="00BE39FB"/>
    <w:rsid w:val="00BE4444"/>
    <w:rsid w:val="00BE49A3"/>
    <w:rsid w:val="00BE503A"/>
    <w:rsid w:val="00BE5350"/>
    <w:rsid w:val="00BE56C1"/>
    <w:rsid w:val="00BE5CFB"/>
    <w:rsid w:val="00BE65CB"/>
    <w:rsid w:val="00BE6888"/>
    <w:rsid w:val="00BE6ECC"/>
    <w:rsid w:val="00BF0CAF"/>
    <w:rsid w:val="00BF1BE0"/>
    <w:rsid w:val="00BF3555"/>
    <w:rsid w:val="00BF3982"/>
    <w:rsid w:val="00BF39C5"/>
    <w:rsid w:val="00BF40E2"/>
    <w:rsid w:val="00BF58E9"/>
    <w:rsid w:val="00BF5BCB"/>
    <w:rsid w:val="00BF68FE"/>
    <w:rsid w:val="00BF6953"/>
    <w:rsid w:val="00BF72A6"/>
    <w:rsid w:val="00BF7771"/>
    <w:rsid w:val="00BF7D6A"/>
    <w:rsid w:val="00C023D6"/>
    <w:rsid w:val="00C042A3"/>
    <w:rsid w:val="00C04420"/>
    <w:rsid w:val="00C04D72"/>
    <w:rsid w:val="00C05EB2"/>
    <w:rsid w:val="00C11B4C"/>
    <w:rsid w:val="00C124C4"/>
    <w:rsid w:val="00C129F8"/>
    <w:rsid w:val="00C13AB9"/>
    <w:rsid w:val="00C140E2"/>
    <w:rsid w:val="00C1553A"/>
    <w:rsid w:val="00C1593D"/>
    <w:rsid w:val="00C168DC"/>
    <w:rsid w:val="00C16BDD"/>
    <w:rsid w:val="00C20B58"/>
    <w:rsid w:val="00C2116D"/>
    <w:rsid w:val="00C23758"/>
    <w:rsid w:val="00C23CE4"/>
    <w:rsid w:val="00C23F64"/>
    <w:rsid w:val="00C24FD8"/>
    <w:rsid w:val="00C25065"/>
    <w:rsid w:val="00C2672F"/>
    <w:rsid w:val="00C26B4B"/>
    <w:rsid w:val="00C26BEE"/>
    <w:rsid w:val="00C309F5"/>
    <w:rsid w:val="00C30AD5"/>
    <w:rsid w:val="00C31064"/>
    <w:rsid w:val="00C32D99"/>
    <w:rsid w:val="00C32E12"/>
    <w:rsid w:val="00C3489A"/>
    <w:rsid w:val="00C349D4"/>
    <w:rsid w:val="00C36515"/>
    <w:rsid w:val="00C37974"/>
    <w:rsid w:val="00C37CA6"/>
    <w:rsid w:val="00C37DE4"/>
    <w:rsid w:val="00C37DF4"/>
    <w:rsid w:val="00C404B6"/>
    <w:rsid w:val="00C40618"/>
    <w:rsid w:val="00C4202A"/>
    <w:rsid w:val="00C42DAA"/>
    <w:rsid w:val="00C43393"/>
    <w:rsid w:val="00C438BA"/>
    <w:rsid w:val="00C45186"/>
    <w:rsid w:val="00C45554"/>
    <w:rsid w:val="00C45A7D"/>
    <w:rsid w:val="00C45F2A"/>
    <w:rsid w:val="00C46112"/>
    <w:rsid w:val="00C465B4"/>
    <w:rsid w:val="00C46878"/>
    <w:rsid w:val="00C46B7B"/>
    <w:rsid w:val="00C47720"/>
    <w:rsid w:val="00C500B7"/>
    <w:rsid w:val="00C51304"/>
    <w:rsid w:val="00C55F71"/>
    <w:rsid w:val="00C564AC"/>
    <w:rsid w:val="00C567E0"/>
    <w:rsid w:val="00C56803"/>
    <w:rsid w:val="00C568D7"/>
    <w:rsid w:val="00C56D28"/>
    <w:rsid w:val="00C60653"/>
    <w:rsid w:val="00C606DA"/>
    <w:rsid w:val="00C6198D"/>
    <w:rsid w:val="00C62D95"/>
    <w:rsid w:val="00C63D84"/>
    <w:rsid w:val="00C661A5"/>
    <w:rsid w:val="00C665F9"/>
    <w:rsid w:val="00C67BAF"/>
    <w:rsid w:val="00C67DFD"/>
    <w:rsid w:val="00C70986"/>
    <w:rsid w:val="00C7237F"/>
    <w:rsid w:val="00C72C52"/>
    <w:rsid w:val="00C74AAE"/>
    <w:rsid w:val="00C76807"/>
    <w:rsid w:val="00C76A17"/>
    <w:rsid w:val="00C77C79"/>
    <w:rsid w:val="00C77CF7"/>
    <w:rsid w:val="00C77D05"/>
    <w:rsid w:val="00C77E55"/>
    <w:rsid w:val="00C80E49"/>
    <w:rsid w:val="00C80EE9"/>
    <w:rsid w:val="00C80F33"/>
    <w:rsid w:val="00C81574"/>
    <w:rsid w:val="00C817DE"/>
    <w:rsid w:val="00C81959"/>
    <w:rsid w:val="00C8214D"/>
    <w:rsid w:val="00C82623"/>
    <w:rsid w:val="00C82F4C"/>
    <w:rsid w:val="00C83841"/>
    <w:rsid w:val="00C83867"/>
    <w:rsid w:val="00C83AD9"/>
    <w:rsid w:val="00C85026"/>
    <w:rsid w:val="00C85B5E"/>
    <w:rsid w:val="00C86359"/>
    <w:rsid w:val="00C866DA"/>
    <w:rsid w:val="00C86922"/>
    <w:rsid w:val="00C8749F"/>
    <w:rsid w:val="00C87F4C"/>
    <w:rsid w:val="00C90BC8"/>
    <w:rsid w:val="00C9147F"/>
    <w:rsid w:val="00C91831"/>
    <w:rsid w:val="00C926BC"/>
    <w:rsid w:val="00C9333C"/>
    <w:rsid w:val="00C94BB8"/>
    <w:rsid w:val="00C959A3"/>
    <w:rsid w:val="00C95D13"/>
    <w:rsid w:val="00C968C9"/>
    <w:rsid w:val="00C97592"/>
    <w:rsid w:val="00CA02D3"/>
    <w:rsid w:val="00CA0B7B"/>
    <w:rsid w:val="00CA1609"/>
    <w:rsid w:val="00CA1D32"/>
    <w:rsid w:val="00CA1F6F"/>
    <w:rsid w:val="00CA5BE5"/>
    <w:rsid w:val="00CA63AC"/>
    <w:rsid w:val="00CB0106"/>
    <w:rsid w:val="00CB0EF6"/>
    <w:rsid w:val="00CB13C2"/>
    <w:rsid w:val="00CB1C4E"/>
    <w:rsid w:val="00CB1C9E"/>
    <w:rsid w:val="00CB2081"/>
    <w:rsid w:val="00CB2098"/>
    <w:rsid w:val="00CB3706"/>
    <w:rsid w:val="00CB41A3"/>
    <w:rsid w:val="00CB4E9C"/>
    <w:rsid w:val="00CB606D"/>
    <w:rsid w:val="00CB66BE"/>
    <w:rsid w:val="00CB70F2"/>
    <w:rsid w:val="00CB712D"/>
    <w:rsid w:val="00CB76ED"/>
    <w:rsid w:val="00CB7BB4"/>
    <w:rsid w:val="00CB7EA9"/>
    <w:rsid w:val="00CC0094"/>
    <w:rsid w:val="00CC0D0A"/>
    <w:rsid w:val="00CC0DDA"/>
    <w:rsid w:val="00CC29C8"/>
    <w:rsid w:val="00CC2AA3"/>
    <w:rsid w:val="00CC2E01"/>
    <w:rsid w:val="00CC3F49"/>
    <w:rsid w:val="00CC3F82"/>
    <w:rsid w:val="00CC42FE"/>
    <w:rsid w:val="00CC4C88"/>
    <w:rsid w:val="00CC4EC7"/>
    <w:rsid w:val="00CC538E"/>
    <w:rsid w:val="00CC560C"/>
    <w:rsid w:val="00CC68E4"/>
    <w:rsid w:val="00CC7823"/>
    <w:rsid w:val="00CD001E"/>
    <w:rsid w:val="00CD2608"/>
    <w:rsid w:val="00CD31F0"/>
    <w:rsid w:val="00CD3D81"/>
    <w:rsid w:val="00CD5714"/>
    <w:rsid w:val="00CD5892"/>
    <w:rsid w:val="00CD7F4E"/>
    <w:rsid w:val="00CD7FD0"/>
    <w:rsid w:val="00CE0689"/>
    <w:rsid w:val="00CE0AF3"/>
    <w:rsid w:val="00CE15AF"/>
    <w:rsid w:val="00CE231D"/>
    <w:rsid w:val="00CE35A8"/>
    <w:rsid w:val="00CE4C49"/>
    <w:rsid w:val="00CE6B6F"/>
    <w:rsid w:val="00CE6DAD"/>
    <w:rsid w:val="00CE6DB8"/>
    <w:rsid w:val="00CE7BEB"/>
    <w:rsid w:val="00CF0D9B"/>
    <w:rsid w:val="00CF0F77"/>
    <w:rsid w:val="00CF1FDD"/>
    <w:rsid w:val="00CF2C05"/>
    <w:rsid w:val="00CF3DEE"/>
    <w:rsid w:val="00CF4E11"/>
    <w:rsid w:val="00CF517D"/>
    <w:rsid w:val="00CF6698"/>
    <w:rsid w:val="00CF76FC"/>
    <w:rsid w:val="00CF7DCD"/>
    <w:rsid w:val="00D00610"/>
    <w:rsid w:val="00D01F06"/>
    <w:rsid w:val="00D02AB4"/>
    <w:rsid w:val="00D03679"/>
    <w:rsid w:val="00D039F4"/>
    <w:rsid w:val="00D0478F"/>
    <w:rsid w:val="00D04B46"/>
    <w:rsid w:val="00D04E41"/>
    <w:rsid w:val="00D07BD7"/>
    <w:rsid w:val="00D07CC1"/>
    <w:rsid w:val="00D10629"/>
    <w:rsid w:val="00D10B07"/>
    <w:rsid w:val="00D1367C"/>
    <w:rsid w:val="00D148C3"/>
    <w:rsid w:val="00D15334"/>
    <w:rsid w:val="00D1541A"/>
    <w:rsid w:val="00D15632"/>
    <w:rsid w:val="00D15BA9"/>
    <w:rsid w:val="00D15C1F"/>
    <w:rsid w:val="00D15D0D"/>
    <w:rsid w:val="00D15EDA"/>
    <w:rsid w:val="00D1778D"/>
    <w:rsid w:val="00D2194F"/>
    <w:rsid w:val="00D22572"/>
    <w:rsid w:val="00D22AE3"/>
    <w:rsid w:val="00D22D67"/>
    <w:rsid w:val="00D23DD9"/>
    <w:rsid w:val="00D242FA"/>
    <w:rsid w:val="00D24411"/>
    <w:rsid w:val="00D25F07"/>
    <w:rsid w:val="00D26275"/>
    <w:rsid w:val="00D26CF4"/>
    <w:rsid w:val="00D27140"/>
    <w:rsid w:val="00D27182"/>
    <w:rsid w:val="00D275CF"/>
    <w:rsid w:val="00D30A75"/>
    <w:rsid w:val="00D30E0E"/>
    <w:rsid w:val="00D33409"/>
    <w:rsid w:val="00D3364E"/>
    <w:rsid w:val="00D33ED6"/>
    <w:rsid w:val="00D360FE"/>
    <w:rsid w:val="00D37F0A"/>
    <w:rsid w:val="00D409B7"/>
    <w:rsid w:val="00D40E33"/>
    <w:rsid w:val="00D42B7F"/>
    <w:rsid w:val="00D43004"/>
    <w:rsid w:val="00D44132"/>
    <w:rsid w:val="00D442DF"/>
    <w:rsid w:val="00D45A9D"/>
    <w:rsid w:val="00D45D3C"/>
    <w:rsid w:val="00D467EB"/>
    <w:rsid w:val="00D47A8F"/>
    <w:rsid w:val="00D50436"/>
    <w:rsid w:val="00D50912"/>
    <w:rsid w:val="00D51217"/>
    <w:rsid w:val="00D5121D"/>
    <w:rsid w:val="00D51A1D"/>
    <w:rsid w:val="00D52171"/>
    <w:rsid w:val="00D53914"/>
    <w:rsid w:val="00D5409E"/>
    <w:rsid w:val="00D56139"/>
    <w:rsid w:val="00D5678C"/>
    <w:rsid w:val="00D5729A"/>
    <w:rsid w:val="00D577D0"/>
    <w:rsid w:val="00D6210C"/>
    <w:rsid w:val="00D62B71"/>
    <w:rsid w:val="00D63E6F"/>
    <w:rsid w:val="00D63F59"/>
    <w:rsid w:val="00D6415E"/>
    <w:rsid w:val="00D64234"/>
    <w:rsid w:val="00D643BF"/>
    <w:rsid w:val="00D64C58"/>
    <w:rsid w:val="00D6573F"/>
    <w:rsid w:val="00D65BC8"/>
    <w:rsid w:val="00D66B60"/>
    <w:rsid w:val="00D6773A"/>
    <w:rsid w:val="00D706FF"/>
    <w:rsid w:val="00D70FFC"/>
    <w:rsid w:val="00D7164E"/>
    <w:rsid w:val="00D71CA2"/>
    <w:rsid w:val="00D741E4"/>
    <w:rsid w:val="00D747CB"/>
    <w:rsid w:val="00D7507A"/>
    <w:rsid w:val="00D75197"/>
    <w:rsid w:val="00D7541C"/>
    <w:rsid w:val="00D769C1"/>
    <w:rsid w:val="00D77404"/>
    <w:rsid w:val="00D800CB"/>
    <w:rsid w:val="00D803B6"/>
    <w:rsid w:val="00D828D4"/>
    <w:rsid w:val="00D8326F"/>
    <w:rsid w:val="00D840AF"/>
    <w:rsid w:val="00D84544"/>
    <w:rsid w:val="00D8551D"/>
    <w:rsid w:val="00D861F5"/>
    <w:rsid w:val="00D8671B"/>
    <w:rsid w:val="00D87FF5"/>
    <w:rsid w:val="00D9056E"/>
    <w:rsid w:val="00D905B3"/>
    <w:rsid w:val="00D92067"/>
    <w:rsid w:val="00D93CEB"/>
    <w:rsid w:val="00D93FC9"/>
    <w:rsid w:val="00D94C76"/>
    <w:rsid w:val="00D961E5"/>
    <w:rsid w:val="00D967D4"/>
    <w:rsid w:val="00D97823"/>
    <w:rsid w:val="00DA00AB"/>
    <w:rsid w:val="00DA02B5"/>
    <w:rsid w:val="00DA044D"/>
    <w:rsid w:val="00DA11C6"/>
    <w:rsid w:val="00DA12D5"/>
    <w:rsid w:val="00DA3265"/>
    <w:rsid w:val="00DA4F93"/>
    <w:rsid w:val="00DA551C"/>
    <w:rsid w:val="00DA5B3D"/>
    <w:rsid w:val="00DA6B78"/>
    <w:rsid w:val="00DA6CA1"/>
    <w:rsid w:val="00DB0009"/>
    <w:rsid w:val="00DB073C"/>
    <w:rsid w:val="00DB186A"/>
    <w:rsid w:val="00DB210E"/>
    <w:rsid w:val="00DB2A69"/>
    <w:rsid w:val="00DB2C95"/>
    <w:rsid w:val="00DB2E98"/>
    <w:rsid w:val="00DB4A92"/>
    <w:rsid w:val="00DB4DE1"/>
    <w:rsid w:val="00DB5D08"/>
    <w:rsid w:val="00DB6011"/>
    <w:rsid w:val="00DB6038"/>
    <w:rsid w:val="00DB63A5"/>
    <w:rsid w:val="00DB6FC5"/>
    <w:rsid w:val="00DB715A"/>
    <w:rsid w:val="00DB76C8"/>
    <w:rsid w:val="00DB7D89"/>
    <w:rsid w:val="00DC1555"/>
    <w:rsid w:val="00DC1722"/>
    <w:rsid w:val="00DC22DA"/>
    <w:rsid w:val="00DC233F"/>
    <w:rsid w:val="00DC2A3C"/>
    <w:rsid w:val="00DC3301"/>
    <w:rsid w:val="00DC353C"/>
    <w:rsid w:val="00DC3D7A"/>
    <w:rsid w:val="00DC40D0"/>
    <w:rsid w:val="00DC59DE"/>
    <w:rsid w:val="00DC5D70"/>
    <w:rsid w:val="00DC729D"/>
    <w:rsid w:val="00DD004E"/>
    <w:rsid w:val="00DD0601"/>
    <w:rsid w:val="00DD0CFB"/>
    <w:rsid w:val="00DD15FB"/>
    <w:rsid w:val="00DD1F48"/>
    <w:rsid w:val="00DD29A9"/>
    <w:rsid w:val="00DD2C4C"/>
    <w:rsid w:val="00DD33EE"/>
    <w:rsid w:val="00DD4A10"/>
    <w:rsid w:val="00DD5057"/>
    <w:rsid w:val="00DD75D9"/>
    <w:rsid w:val="00DD76A5"/>
    <w:rsid w:val="00DE000A"/>
    <w:rsid w:val="00DE2908"/>
    <w:rsid w:val="00DE2C51"/>
    <w:rsid w:val="00DE45C3"/>
    <w:rsid w:val="00DE46D3"/>
    <w:rsid w:val="00DE4969"/>
    <w:rsid w:val="00DF02B6"/>
    <w:rsid w:val="00DF1626"/>
    <w:rsid w:val="00DF23BE"/>
    <w:rsid w:val="00DF2F4E"/>
    <w:rsid w:val="00DF3C54"/>
    <w:rsid w:val="00DF4A78"/>
    <w:rsid w:val="00DF4DB4"/>
    <w:rsid w:val="00DF5499"/>
    <w:rsid w:val="00DF5B35"/>
    <w:rsid w:val="00DF6E29"/>
    <w:rsid w:val="00E0101F"/>
    <w:rsid w:val="00E01C07"/>
    <w:rsid w:val="00E03715"/>
    <w:rsid w:val="00E03B51"/>
    <w:rsid w:val="00E03FAE"/>
    <w:rsid w:val="00E04AB2"/>
    <w:rsid w:val="00E04EE5"/>
    <w:rsid w:val="00E0511B"/>
    <w:rsid w:val="00E0513C"/>
    <w:rsid w:val="00E05394"/>
    <w:rsid w:val="00E058C7"/>
    <w:rsid w:val="00E07124"/>
    <w:rsid w:val="00E07E79"/>
    <w:rsid w:val="00E10473"/>
    <w:rsid w:val="00E114F3"/>
    <w:rsid w:val="00E1314C"/>
    <w:rsid w:val="00E135BC"/>
    <w:rsid w:val="00E13F73"/>
    <w:rsid w:val="00E14034"/>
    <w:rsid w:val="00E14437"/>
    <w:rsid w:val="00E14C3C"/>
    <w:rsid w:val="00E15176"/>
    <w:rsid w:val="00E153D8"/>
    <w:rsid w:val="00E15618"/>
    <w:rsid w:val="00E15FCC"/>
    <w:rsid w:val="00E165BF"/>
    <w:rsid w:val="00E1786B"/>
    <w:rsid w:val="00E20633"/>
    <w:rsid w:val="00E20AF1"/>
    <w:rsid w:val="00E21BF7"/>
    <w:rsid w:val="00E2258D"/>
    <w:rsid w:val="00E22979"/>
    <w:rsid w:val="00E22EB9"/>
    <w:rsid w:val="00E2450E"/>
    <w:rsid w:val="00E24826"/>
    <w:rsid w:val="00E24EE3"/>
    <w:rsid w:val="00E26569"/>
    <w:rsid w:val="00E26CC7"/>
    <w:rsid w:val="00E27076"/>
    <w:rsid w:val="00E27CF4"/>
    <w:rsid w:val="00E30C50"/>
    <w:rsid w:val="00E31DDA"/>
    <w:rsid w:val="00E32E69"/>
    <w:rsid w:val="00E33838"/>
    <w:rsid w:val="00E33B30"/>
    <w:rsid w:val="00E3440E"/>
    <w:rsid w:val="00E34CE9"/>
    <w:rsid w:val="00E364A0"/>
    <w:rsid w:val="00E37A0D"/>
    <w:rsid w:val="00E37A11"/>
    <w:rsid w:val="00E37D7F"/>
    <w:rsid w:val="00E411F5"/>
    <w:rsid w:val="00E41475"/>
    <w:rsid w:val="00E45E9B"/>
    <w:rsid w:val="00E47099"/>
    <w:rsid w:val="00E47A23"/>
    <w:rsid w:val="00E517F0"/>
    <w:rsid w:val="00E51C2A"/>
    <w:rsid w:val="00E52298"/>
    <w:rsid w:val="00E52F40"/>
    <w:rsid w:val="00E538DD"/>
    <w:rsid w:val="00E549D4"/>
    <w:rsid w:val="00E55483"/>
    <w:rsid w:val="00E55652"/>
    <w:rsid w:val="00E556C8"/>
    <w:rsid w:val="00E56AAF"/>
    <w:rsid w:val="00E60978"/>
    <w:rsid w:val="00E60AC8"/>
    <w:rsid w:val="00E6216C"/>
    <w:rsid w:val="00E624DB"/>
    <w:rsid w:val="00E627F9"/>
    <w:rsid w:val="00E629EF"/>
    <w:rsid w:val="00E6364C"/>
    <w:rsid w:val="00E63EAE"/>
    <w:rsid w:val="00E645F9"/>
    <w:rsid w:val="00E65B25"/>
    <w:rsid w:val="00E660A2"/>
    <w:rsid w:val="00E66B76"/>
    <w:rsid w:val="00E66EA7"/>
    <w:rsid w:val="00E67852"/>
    <w:rsid w:val="00E703A3"/>
    <w:rsid w:val="00E703D6"/>
    <w:rsid w:val="00E719C5"/>
    <w:rsid w:val="00E71B84"/>
    <w:rsid w:val="00E722AB"/>
    <w:rsid w:val="00E734D0"/>
    <w:rsid w:val="00E735A9"/>
    <w:rsid w:val="00E7372B"/>
    <w:rsid w:val="00E7386C"/>
    <w:rsid w:val="00E738E4"/>
    <w:rsid w:val="00E7513D"/>
    <w:rsid w:val="00E7546C"/>
    <w:rsid w:val="00E757B5"/>
    <w:rsid w:val="00E7698D"/>
    <w:rsid w:val="00E76CBE"/>
    <w:rsid w:val="00E771C3"/>
    <w:rsid w:val="00E7724E"/>
    <w:rsid w:val="00E778B7"/>
    <w:rsid w:val="00E80251"/>
    <w:rsid w:val="00E80E98"/>
    <w:rsid w:val="00E81CA5"/>
    <w:rsid w:val="00E82EF7"/>
    <w:rsid w:val="00E834DF"/>
    <w:rsid w:val="00E83D35"/>
    <w:rsid w:val="00E878F2"/>
    <w:rsid w:val="00E90143"/>
    <w:rsid w:val="00E91AC7"/>
    <w:rsid w:val="00E91BBB"/>
    <w:rsid w:val="00E92004"/>
    <w:rsid w:val="00E92066"/>
    <w:rsid w:val="00E92087"/>
    <w:rsid w:val="00E92B2B"/>
    <w:rsid w:val="00E94909"/>
    <w:rsid w:val="00E949F8"/>
    <w:rsid w:val="00E95A62"/>
    <w:rsid w:val="00E95EAC"/>
    <w:rsid w:val="00E96BBC"/>
    <w:rsid w:val="00E97665"/>
    <w:rsid w:val="00EA0A30"/>
    <w:rsid w:val="00EA0B7C"/>
    <w:rsid w:val="00EA1266"/>
    <w:rsid w:val="00EA237D"/>
    <w:rsid w:val="00EA23FA"/>
    <w:rsid w:val="00EA2AB5"/>
    <w:rsid w:val="00EA3882"/>
    <w:rsid w:val="00EA57CC"/>
    <w:rsid w:val="00EB05B6"/>
    <w:rsid w:val="00EB0D4C"/>
    <w:rsid w:val="00EB1DF1"/>
    <w:rsid w:val="00EB2F47"/>
    <w:rsid w:val="00EB390E"/>
    <w:rsid w:val="00EB3A5F"/>
    <w:rsid w:val="00EB68E7"/>
    <w:rsid w:val="00EC012B"/>
    <w:rsid w:val="00EC09C0"/>
    <w:rsid w:val="00EC12E6"/>
    <w:rsid w:val="00EC134B"/>
    <w:rsid w:val="00EC1827"/>
    <w:rsid w:val="00EC22D2"/>
    <w:rsid w:val="00EC4137"/>
    <w:rsid w:val="00EC462B"/>
    <w:rsid w:val="00EC4F4D"/>
    <w:rsid w:val="00EC5209"/>
    <w:rsid w:val="00EC54D4"/>
    <w:rsid w:val="00EC5821"/>
    <w:rsid w:val="00ED04D6"/>
    <w:rsid w:val="00ED1B7E"/>
    <w:rsid w:val="00ED1B8C"/>
    <w:rsid w:val="00ED2049"/>
    <w:rsid w:val="00ED36F2"/>
    <w:rsid w:val="00ED434C"/>
    <w:rsid w:val="00ED45A8"/>
    <w:rsid w:val="00ED5EC2"/>
    <w:rsid w:val="00ED6501"/>
    <w:rsid w:val="00ED6B17"/>
    <w:rsid w:val="00ED70BF"/>
    <w:rsid w:val="00ED723C"/>
    <w:rsid w:val="00ED75DB"/>
    <w:rsid w:val="00ED78B8"/>
    <w:rsid w:val="00EE04BB"/>
    <w:rsid w:val="00EE0884"/>
    <w:rsid w:val="00EE10A8"/>
    <w:rsid w:val="00EE1571"/>
    <w:rsid w:val="00EE185C"/>
    <w:rsid w:val="00EE1D11"/>
    <w:rsid w:val="00EE1FCF"/>
    <w:rsid w:val="00EE2611"/>
    <w:rsid w:val="00EE2CB4"/>
    <w:rsid w:val="00EE356A"/>
    <w:rsid w:val="00EE3BD1"/>
    <w:rsid w:val="00EE434C"/>
    <w:rsid w:val="00EE4885"/>
    <w:rsid w:val="00EE57DF"/>
    <w:rsid w:val="00EE5A45"/>
    <w:rsid w:val="00EE6B57"/>
    <w:rsid w:val="00EE721C"/>
    <w:rsid w:val="00EF10E5"/>
    <w:rsid w:val="00EF1190"/>
    <w:rsid w:val="00EF14F6"/>
    <w:rsid w:val="00EF15F7"/>
    <w:rsid w:val="00EF2675"/>
    <w:rsid w:val="00EF29F7"/>
    <w:rsid w:val="00EF317F"/>
    <w:rsid w:val="00EF3B21"/>
    <w:rsid w:val="00EF52AC"/>
    <w:rsid w:val="00EF54B2"/>
    <w:rsid w:val="00EF5541"/>
    <w:rsid w:val="00EF6590"/>
    <w:rsid w:val="00F00A7B"/>
    <w:rsid w:val="00F02093"/>
    <w:rsid w:val="00F02865"/>
    <w:rsid w:val="00F02FB6"/>
    <w:rsid w:val="00F03F5C"/>
    <w:rsid w:val="00F04B65"/>
    <w:rsid w:val="00F05406"/>
    <w:rsid w:val="00F05875"/>
    <w:rsid w:val="00F079EA"/>
    <w:rsid w:val="00F10622"/>
    <w:rsid w:val="00F10994"/>
    <w:rsid w:val="00F11738"/>
    <w:rsid w:val="00F120AB"/>
    <w:rsid w:val="00F129DD"/>
    <w:rsid w:val="00F133B4"/>
    <w:rsid w:val="00F13BED"/>
    <w:rsid w:val="00F14221"/>
    <w:rsid w:val="00F14425"/>
    <w:rsid w:val="00F14669"/>
    <w:rsid w:val="00F174E6"/>
    <w:rsid w:val="00F176A7"/>
    <w:rsid w:val="00F17748"/>
    <w:rsid w:val="00F17A9F"/>
    <w:rsid w:val="00F23ED8"/>
    <w:rsid w:val="00F24B83"/>
    <w:rsid w:val="00F25A40"/>
    <w:rsid w:val="00F25CCD"/>
    <w:rsid w:val="00F25E49"/>
    <w:rsid w:val="00F260EA"/>
    <w:rsid w:val="00F273B2"/>
    <w:rsid w:val="00F3060F"/>
    <w:rsid w:val="00F335C2"/>
    <w:rsid w:val="00F350CA"/>
    <w:rsid w:val="00F35148"/>
    <w:rsid w:val="00F35803"/>
    <w:rsid w:val="00F35EAB"/>
    <w:rsid w:val="00F3605A"/>
    <w:rsid w:val="00F402C6"/>
    <w:rsid w:val="00F40B5C"/>
    <w:rsid w:val="00F41AA5"/>
    <w:rsid w:val="00F41F9B"/>
    <w:rsid w:val="00F4297C"/>
    <w:rsid w:val="00F42E53"/>
    <w:rsid w:val="00F44542"/>
    <w:rsid w:val="00F44D40"/>
    <w:rsid w:val="00F44E73"/>
    <w:rsid w:val="00F455E8"/>
    <w:rsid w:val="00F45DCF"/>
    <w:rsid w:val="00F50081"/>
    <w:rsid w:val="00F50119"/>
    <w:rsid w:val="00F50BBC"/>
    <w:rsid w:val="00F50D9C"/>
    <w:rsid w:val="00F512C4"/>
    <w:rsid w:val="00F518AE"/>
    <w:rsid w:val="00F52248"/>
    <w:rsid w:val="00F53688"/>
    <w:rsid w:val="00F55541"/>
    <w:rsid w:val="00F55545"/>
    <w:rsid w:val="00F56166"/>
    <w:rsid w:val="00F56E55"/>
    <w:rsid w:val="00F57023"/>
    <w:rsid w:val="00F57E6E"/>
    <w:rsid w:val="00F60406"/>
    <w:rsid w:val="00F61167"/>
    <w:rsid w:val="00F61E30"/>
    <w:rsid w:val="00F63CA9"/>
    <w:rsid w:val="00F63DAB"/>
    <w:rsid w:val="00F64BEC"/>
    <w:rsid w:val="00F65F37"/>
    <w:rsid w:val="00F66124"/>
    <w:rsid w:val="00F67614"/>
    <w:rsid w:val="00F67BC4"/>
    <w:rsid w:val="00F67FE8"/>
    <w:rsid w:val="00F70D44"/>
    <w:rsid w:val="00F718CA"/>
    <w:rsid w:val="00F71981"/>
    <w:rsid w:val="00F71A44"/>
    <w:rsid w:val="00F71FDE"/>
    <w:rsid w:val="00F72198"/>
    <w:rsid w:val="00F72BB2"/>
    <w:rsid w:val="00F73708"/>
    <w:rsid w:val="00F74349"/>
    <w:rsid w:val="00F74CA5"/>
    <w:rsid w:val="00F75718"/>
    <w:rsid w:val="00F778E8"/>
    <w:rsid w:val="00F77E68"/>
    <w:rsid w:val="00F77FF9"/>
    <w:rsid w:val="00F804A2"/>
    <w:rsid w:val="00F81AF0"/>
    <w:rsid w:val="00F82327"/>
    <w:rsid w:val="00F83B30"/>
    <w:rsid w:val="00F83C08"/>
    <w:rsid w:val="00F844FA"/>
    <w:rsid w:val="00F8515C"/>
    <w:rsid w:val="00F8555A"/>
    <w:rsid w:val="00F85567"/>
    <w:rsid w:val="00F8563C"/>
    <w:rsid w:val="00F87006"/>
    <w:rsid w:val="00F901B2"/>
    <w:rsid w:val="00F90F49"/>
    <w:rsid w:val="00F9274C"/>
    <w:rsid w:val="00F92C2D"/>
    <w:rsid w:val="00F92F62"/>
    <w:rsid w:val="00F94D05"/>
    <w:rsid w:val="00F95382"/>
    <w:rsid w:val="00F9545D"/>
    <w:rsid w:val="00F9724E"/>
    <w:rsid w:val="00F979A5"/>
    <w:rsid w:val="00FA1A51"/>
    <w:rsid w:val="00FA29E9"/>
    <w:rsid w:val="00FA2A68"/>
    <w:rsid w:val="00FA2BB3"/>
    <w:rsid w:val="00FA2BFD"/>
    <w:rsid w:val="00FA3FD8"/>
    <w:rsid w:val="00FA487C"/>
    <w:rsid w:val="00FA5F6A"/>
    <w:rsid w:val="00FA638B"/>
    <w:rsid w:val="00FA6502"/>
    <w:rsid w:val="00FA65CA"/>
    <w:rsid w:val="00FB0516"/>
    <w:rsid w:val="00FB0E8C"/>
    <w:rsid w:val="00FB1B04"/>
    <w:rsid w:val="00FB284F"/>
    <w:rsid w:val="00FB3D04"/>
    <w:rsid w:val="00FB493C"/>
    <w:rsid w:val="00FB5AE2"/>
    <w:rsid w:val="00FB66BF"/>
    <w:rsid w:val="00FB672C"/>
    <w:rsid w:val="00FB67B4"/>
    <w:rsid w:val="00FB714A"/>
    <w:rsid w:val="00FB7794"/>
    <w:rsid w:val="00FC02F0"/>
    <w:rsid w:val="00FC0CA0"/>
    <w:rsid w:val="00FC0E57"/>
    <w:rsid w:val="00FC1809"/>
    <w:rsid w:val="00FC358C"/>
    <w:rsid w:val="00FC36AE"/>
    <w:rsid w:val="00FC3CB7"/>
    <w:rsid w:val="00FC5354"/>
    <w:rsid w:val="00FC55DB"/>
    <w:rsid w:val="00FC598D"/>
    <w:rsid w:val="00FC6016"/>
    <w:rsid w:val="00FC7052"/>
    <w:rsid w:val="00FD04B4"/>
    <w:rsid w:val="00FD1A4A"/>
    <w:rsid w:val="00FD226E"/>
    <w:rsid w:val="00FD2B7B"/>
    <w:rsid w:val="00FD2D61"/>
    <w:rsid w:val="00FD2E80"/>
    <w:rsid w:val="00FD345E"/>
    <w:rsid w:val="00FD374F"/>
    <w:rsid w:val="00FD487E"/>
    <w:rsid w:val="00FD61C8"/>
    <w:rsid w:val="00FD69D2"/>
    <w:rsid w:val="00FD6A54"/>
    <w:rsid w:val="00FD7843"/>
    <w:rsid w:val="00FE0762"/>
    <w:rsid w:val="00FE0881"/>
    <w:rsid w:val="00FE0F1D"/>
    <w:rsid w:val="00FE1775"/>
    <w:rsid w:val="00FE1C02"/>
    <w:rsid w:val="00FE1E0A"/>
    <w:rsid w:val="00FE32FD"/>
    <w:rsid w:val="00FE4337"/>
    <w:rsid w:val="00FE497D"/>
    <w:rsid w:val="00FE61F6"/>
    <w:rsid w:val="00FE70D8"/>
    <w:rsid w:val="00FE7A8E"/>
    <w:rsid w:val="00FF0BA1"/>
    <w:rsid w:val="00FF2B07"/>
    <w:rsid w:val="00FF3484"/>
    <w:rsid w:val="00FF36B6"/>
    <w:rsid w:val="00FF44E0"/>
    <w:rsid w:val="00FF533D"/>
    <w:rsid w:val="00FF5408"/>
    <w:rsid w:val="00FF6A0D"/>
    <w:rsid w:val="00FF6D2E"/>
    <w:rsid w:val="00FF6ECF"/>
    <w:rsid w:val="00FF758D"/>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304A8"/>
  <w15:chartTrackingRefBased/>
  <w15:docId w15:val="{46B1C135-F202-4FFE-B21A-9D2D8506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7B4F55"/>
    <w:pPr>
      <w:keepNext/>
      <w:jc w:val="center"/>
      <w:outlineLvl w:val="1"/>
    </w:pPr>
    <w:rPr>
      <w:rFonts w:ascii=".VnTimeH" w:hAnsi=".VnTimeH"/>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B4F55"/>
    <w:pPr>
      <w:jc w:val="center"/>
    </w:pPr>
    <w:rPr>
      <w:rFonts w:ascii=".VnTimeH" w:hAnsi=".VnTimeH"/>
      <w:b/>
      <w:bCs/>
      <w:sz w:val="28"/>
      <w:szCs w:val="28"/>
      <w:lang w:eastAsia="zh-CN"/>
    </w:rPr>
  </w:style>
  <w:style w:type="table" w:styleId="TableGrid">
    <w:name w:val="Table Grid"/>
    <w:basedOn w:val="TableNormal"/>
    <w:rsid w:val="00634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Normal"/>
    <w:rsid w:val="00634732"/>
    <w:pPr>
      <w:spacing w:after="160" w:line="240" w:lineRule="exact"/>
    </w:pPr>
    <w:rPr>
      <w:rFonts w:ascii="Verdana" w:hAnsi="Verdana"/>
      <w:sz w:val="20"/>
      <w:szCs w:val="20"/>
    </w:rPr>
  </w:style>
  <w:style w:type="paragraph" w:styleId="Header">
    <w:name w:val="header"/>
    <w:basedOn w:val="Normal"/>
    <w:link w:val="HeaderChar"/>
    <w:uiPriority w:val="99"/>
    <w:rsid w:val="004736C6"/>
    <w:pPr>
      <w:tabs>
        <w:tab w:val="center" w:pos="4320"/>
        <w:tab w:val="right" w:pos="8640"/>
      </w:tabs>
    </w:pPr>
    <w:rPr>
      <w:lang w:val="x-none" w:eastAsia="x-none"/>
    </w:rPr>
  </w:style>
  <w:style w:type="paragraph" w:styleId="Footer">
    <w:name w:val="footer"/>
    <w:basedOn w:val="Normal"/>
    <w:link w:val="FooterChar"/>
    <w:uiPriority w:val="99"/>
    <w:rsid w:val="004736C6"/>
    <w:pPr>
      <w:tabs>
        <w:tab w:val="center" w:pos="4320"/>
        <w:tab w:val="right" w:pos="8640"/>
      </w:tabs>
    </w:pPr>
    <w:rPr>
      <w:lang w:val="x-none" w:eastAsia="x-none"/>
    </w:rPr>
  </w:style>
  <w:style w:type="character" w:customStyle="1" w:styleId="HeaderChar">
    <w:name w:val="Header Char"/>
    <w:link w:val="Header"/>
    <w:uiPriority w:val="99"/>
    <w:rsid w:val="00527AF5"/>
    <w:rPr>
      <w:sz w:val="24"/>
      <w:szCs w:val="24"/>
    </w:rPr>
  </w:style>
  <w:style w:type="character" w:customStyle="1" w:styleId="FooterChar">
    <w:name w:val="Footer Char"/>
    <w:link w:val="Footer"/>
    <w:uiPriority w:val="99"/>
    <w:rsid w:val="00527AF5"/>
    <w:rPr>
      <w:sz w:val="24"/>
      <w:szCs w:val="24"/>
    </w:rPr>
  </w:style>
  <w:style w:type="paragraph" w:customStyle="1" w:styleId="Form">
    <w:name w:val="Form"/>
    <w:basedOn w:val="Normal"/>
    <w:link w:val="FormChar"/>
    <w:rsid w:val="00A82F5F"/>
    <w:pPr>
      <w:tabs>
        <w:tab w:val="left" w:pos="1440"/>
        <w:tab w:val="left" w:pos="2160"/>
        <w:tab w:val="left" w:pos="2880"/>
        <w:tab w:val="right" w:pos="7200"/>
      </w:tabs>
      <w:autoSpaceDE w:val="0"/>
      <w:autoSpaceDN w:val="0"/>
      <w:spacing w:before="80" w:after="80" w:line="264" w:lineRule="auto"/>
      <w:ind w:firstLine="720"/>
      <w:jc w:val="both"/>
    </w:pPr>
    <w:rPr>
      <w:rFonts w:ascii=".VnTime" w:hAnsi=".VnTime" w:cs=".VnTime"/>
      <w:sz w:val="28"/>
      <w:szCs w:val="28"/>
      <w:lang w:val="en-GB"/>
    </w:rPr>
  </w:style>
  <w:style w:type="paragraph" w:customStyle="1" w:styleId="Char">
    <w:name w:val="Char"/>
    <w:basedOn w:val="Normal"/>
    <w:rsid w:val="008333EA"/>
    <w:pPr>
      <w:spacing w:after="160" w:line="240" w:lineRule="exact"/>
    </w:pPr>
    <w:rPr>
      <w:rFonts w:ascii="Verdana" w:hAnsi="Verdana"/>
      <w:sz w:val="20"/>
      <w:szCs w:val="20"/>
    </w:rPr>
  </w:style>
  <w:style w:type="character" w:customStyle="1" w:styleId="apple-converted-space">
    <w:name w:val="apple-converted-space"/>
    <w:rsid w:val="00D71CA2"/>
  </w:style>
  <w:style w:type="paragraph" w:styleId="BalloonText">
    <w:name w:val="Balloon Text"/>
    <w:basedOn w:val="Normal"/>
    <w:link w:val="BalloonTextChar"/>
    <w:rsid w:val="004F6217"/>
    <w:rPr>
      <w:rFonts w:ascii="Tahoma" w:hAnsi="Tahoma"/>
      <w:sz w:val="16"/>
      <w:szCs w:val="16"/>
      <w:lang w:val="x-none"/>
    </w:rPr>
  </w:style>
  <w:style w:type="character" w:customStyle="1" w:styleId="BalloonTextChar">
    <w:name w:val="Balloon Text Char"/>
    <w:link w:val="BalloonText"/>
    <w:rsid w:val="004F6217"/>
    <w:rPr>
      <w:rFonts w:ascii="Tahoma" w:hAnsi="Tahoma" w:cs="Tahoma"/>
      <w:sz w:val="16"/>
      <w:szCs w:val="16"/>
      <w:lang w:eastAsia="en-US"/>
    </w:rPr>
  </w:style>
  <w:style w:type="paragraph" w:customStyle="1" w:styleId="CharCharCharCharCharCharChar">
    <w:name w:val="Char Char Char Char Char Char Char"/>
    <w:basedOn w:val="Normal"/>
    <w:semiHidden/>
    <w:rsid w:val="004A6DC5"/>
    <w:pPr>
      <w:spacing w:after="160" w:line="240" w:lineRule="exact"/>
    </w:pPr>
    <w:rPr>
      <w:rFonts w:ascii="Arial" w:hAnsi="Arial"/>
      <w:sz w:val="22"/>
      <w:szCs w:val="22"/>
    </w:rPr>
  </w:style>
  <w:style w:type="paragraph" w:styleId="BodyText2">
    <w:name w:val="Body Text 2"/>
    <w:basedOn w:val="Normal"/>
    <w:link w:val="BodyText2Char"/>
    <w:rsid w:val="00CF4E11"/>
    <w:pPr>
      <w:spacing w:after="120" w:line="480" w:lineRule="auto"/>
    </w:pPr>
    <w:rPr>
      <w:rFonts w:ascii=".VnTime" w:hAnsi=".VnTime"/>
      <w:sz w:val="28"/>
      <w:szCs w:val="28"/>
      <w:lang w:val="x-none" w:eastAsia="x-none"/>
    </w:rPr>
  </w:style>
  <w:style w:type="character" w:customStyle="1" w:styleId="BodyText2Char">
    <w:name w:val="Body Text 2 Char"/>
    <w:link w:val="BodyText2"/>
    <w:rsid w:val="00CF4E11"/>
    <w:rPr>
      <w:rFonts w:ascii=".VnTime" w:hAnsi=".VnTime"/>
      <w:sz w:val="28"/>
      <w:szCs w:val="28"/>
      <w:lang w:val="x-none" w:eastAsia="x-none"/>
    </w:rPr>
  </w:style>
  <w:style w:type="paragraph" w:styleId="NormalWeb">
    <w:name w:val="Normal (Web)"/>
    <w:aliases w:val="Обычный (веб)1,Обычный (веб) Знак,Обычный (веб) Знак1,Обычный (веб) Знак Знак,Normal (Web) Char Char, Char Char Char"/>
    <w:basedOn w:val="Normal"/>
    <w:link w:val="NormalWebChar"/>
    <w:rsid w:val="00131B4A"/>
    <w:pPr>
      <w:spacing w:before="100" w:beforeAutospacing="1" w:after="100" w:afterAutospacing="1"/>
    </w:pPr>
    <w:rPr>
      <w:rFonts w:ascii="Arial Unicode MS" w:eastAsia="Arial Unicode MS" w:hAnsi="Arial Unicode MS" w:cs="Arial Unicode MS"/>
    </w:rPr>
  </w:style>
  <w:style w:type="character" w:customStyle="1" w:styleId="FormChar">
    <w:name w:val="Form Char"/>
    <w:link w:val="Form"/>
    <w:locked/>
    <w:rsid w:val="009862CE"/>
    <w:rPr>
      <w:rFonts w:ascii=".VnTime" w:hAnsi=".VnTime" w:cs=".VnTime"/>
      <w:sz w:val="28"/>
      <w:szCs w:val="28"/>
      <w:lang w:val="en-GB"/>
    </w:rPr>
  </w:style>
  <w:style w:type="character" w:styleId="Hyperlink">
    <w:name w:val="Hyperlink"/>
    <w:uiPriority w:val="99"/>
    <w:unhideWhenUsed/>
    <w:rsid w:val="00B341D9"/>
    <w:rPr>
      <w:color w:val="0000FF"/>
      <w:u w:val="single"/>
    </w:rPr>
  </w:style>
  <w:style w:type="paragraph" w:styleId="ListParagraph">
    <w:name w:val="List Paragraph"/>
    <w:basedOn w:val="Normal"/>
    <w:uiPriority w:val="34"/>
    <w:qFormat/>
    <w:rsid w:val="009C2D89"/>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 Char"/>
    <w:link w:val="NormalWeb"/>
    <w:rsid w:val="00076175"/>
    <w:rPr>
      <w:rFonts w:ascii="Arial Unicode MS" w:eastAsia="Arial Unicode MS" w:hAnsi="Arial Unicode MS" w:cs="Arial Unicode MS"/>
      <w:sz w:val="24"/>
      <w:szCs w:val="24"/>
    </w:rPr>
  </w:style>
  <w:style w:type="paragraph" w:styleId="BodyTextIndent">
    <w:name w:val="Body Text Indent"/>
    <w:basedOn w:val="Normal"/>
    <w:link w:val="BodyTextIndentChar"/>
    <w:rsid w:val="00300A50"/>
    <w:pPr>
      <w:spacing w:after="120"/>
      <w:ind w:left="360"/>
    </w:pPr>
  </w:style>
  <w:style w:type="character" w:customStyle="1" w:styleId="BodyTextIndentChar">
    <w:name w:val="Body Text Indent Char"/>
    <w:basedOn w:val="DefaultParagraphFont"/>
    <w:link w:val="BodyTextIndent"/>
    <w:rsid w:val="00300A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7428">
      <w:bodyDiv w:val="1"/>
      <w:marLeft w:val="0"/>
      <w:marRight w:val="0"/>
      <w:marTop w:val="0"/>
      <w:marBottom w:val="0"/>
      <w:divBdr>
        <w:top w:val="none" w:sz="0" w:space="0" w:color="auto"/>
        <w:left w:val="none" w:sz="0" w:space="0" w:color="auto"/>
        <w:bottom w:val="none" w:sz="0" w:space="0" w:color="auto"/>
        <w:right w:val="none" w:sz="0" w:space="0" w:color="auto"/>
      </w:divBdr>
    </w:div>
    <w:div w:id="295568069">
      <w:bodyDiv w:val="1"/>
      <w:marLeft w:val="0"/>
      <w:marRight w:val="0"/>
      <w:marTop w:val="0"/>
      <w:marBottom w:val="0"/>
      <w:divBdr>
        <w:top w:val="none" w:sz="0" w:space="0" w:color="auto"/>
        <w:left w:val="none" w:sz="0" w:space="0" w:color="auto"/>
        <w:bottom w:val="none" w:sz="0" w:space="0" w:color="auto"/>
        <w:right w:val="none" w:sz="0" w:space="0" w:color="auto"/>
      </w:divBdr>
    </w:div>
    <w:div w:id="628556572">
      <w:bodyDiv w:val="1"/>
      <w:marLeft w:val="0"/>
      <w:marRight w:val="0"/>
      <w:marTop w:val="0"/>
      <w:marBottom w:val="0"/>
      <w:divBdr>
        <w:top w:val="none" w:sz="0" w:space="0" w:color="auto"/>
        <w:left w:val="none" w:sz="0" w:space="0" w:color="auto"/>
        <w:bottom w:val="none" w:sz="0" w:space="0" w:color="auto"/>
        <w:right w:val="none" w:sz="0" w:space="0" w:color="auto"/>
      </w:divBdr>
    </w:div>
    <w:div w:id="732432926">
      <w:bodyDiv w:val="1"/>
      <w:marLeft w:val="0"/>
      <w:marRight w:val="0"/>
      <w:marTop w:val="0"/>
      <w:marBottom w:val="0"/>
      <w:divBdr>
        <w:top w:val="none" w:sz="0" w:space="0" w:color="auto"/>
        <w:left w:val="none" w:sz="0" w:space="0" w:color="auto"/>
        <w:bottom w:val="none" w:sz="0" w:space="0" w:color="auto"/>
        <w:right w:val="none" w:sz="0" w:space="0" w:color="auto"/>
      </w:divBdr>
    </w:div>
    <w:div w:id="1008482220">
      <w:bodyDiv w:val="1"/>
      <w:marLeft w:val="0"/>
      <w:marRight w:val="0"/>
      <w:marTop w:val="0"/>
      <w:marBottom w:val="0"/>
      <w:divBdr>
        <w:top w:val="none" w:sz="0" w:space="0" w:color="auto"/>
        <w:left w:val="none" w:sz="0" w:space="0" w:color="auto"/>
        <w:bottom w:val="none" w:sz="0" w:space="0" w:color="auto"/>
        <w:right w:val="none" w:sz="0" w:space="0" w:color="auto"/>
      </w:divBdr>
    </w:div>
    <w:div w:id="1423331050">
      <w:bodyDiv w:val="1"/>
      <w:marLeft w:val="0"/>
      <w:marRight w:val="0"/>
      <w:marTop w:val="0"/>
      <w:marBottom w:val="0"/>
      <w:divBdr>
        <w:top w:val="none" w:sz="0" w:space="0" w:color="auto"/>
        <w:left w:val="none" w:sz="0" w:space="0" w:color="auto"/>
        <w:bottom w:val="none" w:sz="0" w:space="0" w:color="auto"/>
        <w:right w:val="none" w:sz="0" w:space="0" w:color="auto"/>
      </w:divBdr>
    </w:div>
    <w:div w:id="1423724393">
      <w:bodyDiv w:val="1"/>
      <w:marLeft w:val="0"/>
      <w:marRight w:val="0"/>
      <w:marTop w:val="0"/>
      <w:marBottom w:val="0"/>
      <w:divBdr>
        <w:top w:val="none" w:sz="0" w:space="0" w:color="auto"/>
        <w:left w:val="none" w:sz="0" w:space="0" w:color="auto"/>
        <w:bottom w:val="none" w:sz="0" w:space="0" w:color="auto"/>
        <w:right w:val="none" w:sz="0" w:space="0" w:color="auto"/>
      </w:divBdr>
    </w:div>
    <w:div w:id="2108429103">
      <w:bodyDiv w:val="1"/>
      <w:marLeft w:val="0"/>
      <w:marRight w:val="0"/>
      <w:marTop w:val="0"/>
      <w:marBottom w:val="0"/>
      <w:divBdr>
        <w:top w:val="none" w:sz="0" w:space="0" w:color="auto"/>
        <w:left w:val="none" w:sz="0" w:space="0" w:color="auto"/>
        <w:bottom w:val="none" w:sz="0" w:space="0" w:color="auto"/>
        <w:right w:val="none" w:sz="0" w:space="0" w:color="auto"/>
      </w:divBdr>
    </w:div>
    <w:div w:id="21418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9D8C-15C5-4DB5-B4D9-D9C4274E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1</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UBnD tØnh VÜnh phóc</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dc:title>
  <dc:subject/>
  <dc:creator>stc</dc:creator>
  <cp:keywords/>
  <dc:description/>
  <cp:lastModifiedBy>Admin</cp:lastModifiedBy>
  <cp:revision>2803</cp:revision>
  <cp:lastPrinted>2025-05-21T07:50:00Z</cp:lastPrinted>
  <dcterms:created xsi:type="dcterms:W3CDTF">2021-07-19T16:03:00Z</dcterms:created>
  <dcterms:modified xsi:type="dcterms:W3CDTF">2025-07-17T11:58:00Z</dcterms:modified>
</cp:coreProperties>
</file>